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9" w:rsidRPr="00164288" w:rsidRDefault="00F76BC9" w:rsidP="0016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88">
        <w:rPr>
          <w:rFonts w:ascii="Times New Roman" w:hAnsi="Times New Roman" w:cs="Times New Roman"/>
          <w:b/>
          <w:sz w:val="24"/>
          <w:szCs w:val="24"/>
        </w:rPr>
        <w:t>ПАМ’ЯТКА СУБ’ЄКТАМ ДЕКЛАРУВАННЯ, ЯКІ ПРИПИНЯЮТЬ АБО ПРИПИНИЛИ ДІЯЛЬНІСТЬ, ПОВ’ЯЗАНУ З ВИКОНАННЯМ ФУНКЦІЙ ДЕРЖАВИ</w:t>
      </w:r>
    </w:p>
    <w:p w:rsidR="00F76BC9" w:rsidRPr="00164288" w:rsidRDefault="00F76BC9" w:rsidP="0016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C9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333333"/>
          <w:lang w:val="ru-RU"/>
        </w:rPr>
      </w:pPr>
      <w:r w:rsidRPr="00164288">
        <w:rPr>
          <w:b/>
          <w:color w:val="333333"/>
          <w:shd w:val="clear" w:color="auto" w:fill="FFFFFF"/>
        </w:rPr>
        <w:t>Подання декларацій осіб, уповноважених на виконання функцій держави або місцевого самоврядування</w:t>
      </w:r>
      <w:r>
        <w:rPr>
          <w:b/>
          <w:color w:val="333333"/>
          <w:shd w:val="clear" w:color="auto" w:fill="FFFFFF"/>
          <w:lang w:val="ru-RU"/>
        </w:rPr>
        <w:t xml:space="preserve"> (стаття 45 Закону)</w:t>
      </w:r>
    </w:p>
    <w:p w:rsidR="00164288" w:rsidRDefault="00440E75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164288">
        <w:t xml:space="preserve">Відповідно до абзацу 1 ч. 2 ст. 45 Закону України “Про запобігання корупції” (далі - Закон), особи, зазначені у </w:t>
      </w:r>
      <w:hyperlink r:id="rId5" w:anchor="n26" w:history="1">
        <w:r w:rsidR="00F76BC9" w:rsidRPr="00164288">
          <w:rPr>
            <w:rStyle w:val="a3"/>
            <w:color w:val="006600"/>
          </w:rPr>
          <w:t>пункті 1</w:t>
        </w:r>
      </w:hyperlink>
      <w:r w:rsidR="00F76BC9" w:rsidRPr="00164288">
        <w:rPr>
          <w:color w:val="333333"/>
        </w:rPr>
        <w:t>, </w:t>
      </w:r>
      <w:hyperlink r:id="rId6" w:anchor="n38" w:history="1">
        <w:r w:rsidR="00F76BC9" w:rsidRPr="00164288">
          <w:rPr>
            <w:rStyle w:val="a3"/>
            <w:color w:val="006600"/>
          </w:rPr>
          <w:t>підпунктах "а"</w:t>
        </w:r>
      </w:hyperlink>
      <w:r w:rsidR="00F76BC9" w:rsidRPr="00164288">
        <w:rPr>
          <w:color w:val="333333"/>
        </w:rPr>
        <w:t>, </w:t>
      </w:r>
      <w:hyperlink r:id="rId7" w:anchor="n1061" w:history="1">
        <w:r w:rsidR="00F76BC9" w:rsidRPr="00164288">
          <w:rPr>
            <w:rStyle w:val="a3"/>
            <w:color w:val="006600"/>
          </w:rPr>
          <w:t>"в"</w:t>
        </w:r>
      </w:hyperlink>
      <w:hyperlink r:id="rId8" w:anchor="n1061" w:history="1">
        <w:r w:rsidR="00F76BC9" w:rsidRPr="00164288">
          <w:rPr>
            <w:rStyle w:val="a3"/>
            <w:color w:val="006600"/>
          </w:rPr>
          <w:t>-"ґ"</w:t>
        </w:r>
      </w:hyperlink>
      <w:r w:rsidR="00F76BC9" w:rsidRPr="00164288">
        <w:rPr>
          <w:color w:val="333333"/>
        </w:rPr>
        <w:t xml:space="preserve"> </w:t>
      </w:r>
      <w:r w:rsidRPr="00164288">
        <w:t xml:space="preserve">пункту 2 частини першої статті 3 цього Закону, </w:t>
      </w:r>
      <w:r w:rsidRPr="00164288">
        <w:rPr>
          <w:b/>
        </w:rPr>
        <w:t>які припиняють діяльність</w:t>
      </w:r>
      <w:r w:rsidRPr="00164288">
        <w:t xml:space="preserve">, пов’язану з виконанням функцій держави або місцевого самоврядування, </w:t>
      </w:r>
      <w:r w:rsidR="00F76BC9" w:rsidRPr="00164288">
        <w:rPr>
          <w:color w:val="333333"/>
        </w:rPr>
        <w:t>протягом 30 календарних днів з дня припинення відповідної діяльності подають декларацію особи, уповноваженої на виконання функцій держави або місцевого самоврядування, за період, не охоплений раніше поданими деклараціями.</w:t>
      </w:r>
    </w:p>
    <w:p w:rsidR="00F76BC9" w:rsidRPr="00164288" w:rsidRDefault="00F76BC9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4288">
        <w:rPr>
          <w:color w:val="333333"/>
        </w:rPr>
        <w:t>Особи, які припинили діяльність, пов’язану з виконанням функцій держави або місцевого самоврядування, або іншу діяльність, зазначену у </w:t>
      </w:r>
      <w:hyperlink r:id="rId9" w:anchor="n38" w:history="1">
        <w:r w:rsidRPr="00164288">
          <w:rPr>
            <w:rStyle w:val="a3"/>
            <w:color w:val="006600"/>
          </w:rPr>
          <w:t>підпунктах "а"</w:t>
        </w:r>
      </w:hyperlink>
      <w:r w:rsidRPr="00164288">
        <w:rPr>
          <w:color w:val="333333"/>
        </w:rPr>
        <w:t>, </w:t>
      </w:r>
      <w:hyperlink r:id="rId10" w:anchor="n1061" w:history="1">
        <w:r w:rsidRPr="00164288">
          <w:rPr>
            <w:rStyle w:val="a3"/>
            <w:color w:val="006600"/>
          </w:rPr>
          <w:t>"в"</w:t>
        </w:r>
      </w:hyperlink>
      <w:hyperlink r:id="rId11" w:anchor="n1061" w:history="1">
        <w:r w:rsidRPr="00164288">
          <w:rPr>
            <w:rStyle w:val="a3"/>
            <w:color w:val="006600"/>
          </w:rPr>
          <w:t>-"ґ"</w:t>
        </w:r>
      </w:hyperlink>
      <w:r w:rsidRPr="00164288">
        <w:rPr>
          <w:color w:val="333333"/>
        </w:rPr>
        <w:t> пункту 2 частини першої статті 3, зобов’язані до 1 квітня наступного року після року припинення діяльності подати в установленому </w:t>
      </w:r>
      <w:hyperlink r:id="rId12" w:anchor="n440" w:history="1">
        <w:r w:rsidRPr="00164288">
          <w:rPr>
            <w:rStyle w:val="a3"/>
            <w:color w:val="006600"/>
          </w:rPr>
          <w:t>частиною першою</w:t>
        </w:r>
      </w:hyperlink>
      <w:r w:rsidRPr="00164288">
        <w:rPr>
          <w:color w:val="333333"/>
        </w:rPr>
        <w:t> цієї статті порядку декларацію особи, уповноваженої на виконання функцій держави або місцевого самоврядування, за минулий рік.</w:t>
      </w:r>
    </w:p>
    <w:p w:rsidR="00440E75" w:rsidRPr="00164288" w:rsidRDefault="00F76BC9" w:rsidP="001642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428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DE4EB9" w:rsidRPr="00164288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Pr="00164288">
        <w:rPr>
          <w:rFonts w:ascii="Times New Roman" w:hAnsi="Times New Roman" w:cs="Times New Roman"/>
          <w:sz w:val="24"/>
          <w:szCs w:val="24"/>
          <w:lang w:val="uk-UA"/>
        </w:rPr>
        <w:t xml:space="preserve"> 4 ст. 45 Закону </w:t>
      </w:r>
      <w:r w:rsidR="00DE4EB9" w:rsidRPr="001642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продовж 30 днів після подання декларації суб’єкт декларування має право подати виправлену декларацію.</w:t>
      </w:r>
    </w:p>
    <w:p w:rsidR="00DE4EB9" w:rsidRPr="00164288" w:rsidRDefault="00DE4EB9" w:rsidP="001642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4EB9" w:rsidRPr="00164288" w:rsidRDefault="00DE4EB9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4288">
        <w:rPr>
          <w:color w:val="333333"/>
        </w:rPr>
        <w:t>У разі притягнення суб’єкта декларування до відповідальності за неподання декларації або в разі виявлення у ній недостовірних відомостей, що підтверджується відповідним рішенням суду, яке набрало законної сили, або рішенням Національного агентства, суб’єкт декларування упродовж 10 днів зобов’язаний подати відповідну декларацію, у тому числі виправлену декларацію з достовірними відомостями.</w:t>
      </w:r>
    </w:p>
    <w:p w:rsidR="00DE4EB9" w:rsidRPr="00164288" w:rsidRDefault="00DE4EB9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n1980"/>
      <w:bookmarkEnd w:id="0"/>
      <w:r w:rsidRPr="00164288">
        <w:rPr>
          <w:color w:val="333333"/>
        </w:rPr>
        <w:t>У разі самостійного виявлення суб’єктом декларування у декларації недостовірних відомостей після спливу терміну для подання виправленої декларації, передбаченого </w:t>
      </w:r>
      <w:hyperlink r:id="rId13" w:anchor="n444" w:history="1">
        <w:r w:rsidRPr="00164288">
          <w:rPr>
            <w:rStyle w:val="a3"/>
            <w:color w:val="006600"/>
          </w:rPr>
          <w:t>абзацом першим</w:t>
        </w:r>
      </w:hyperlink>
      <w:r w:rsidRPr="00164288">
        <w:rPr>
          <w:color w:val="333333"/>
        </w:rPr>
        <w:t> цієї частини, але до початку проведення Національним агентством повної перевірки цієї декларації, суб’єкт декларування може звернутися до Національного агентства з листом з поясненням причин, що призвели до внесення недостовірних відомостей та неподання виправленої декларації у зазначений термін, додавши підтвердні документи. Подані суб’єктом декларування таким чином відомості мають бути розглянуті Національним агентством під час повної перевірки цієї декларації.</w:t>
      </w:r>
    </w:p>
    <w:p w:rsidR="00440E75" w:rsidRPr="00164288" w:rsidRDefault="00F76BC9" w:rsidP="00164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4288" w:rsidRPr="00164288" w:rsidRDefault="00164288" w:rsidP="0016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Додаткові заходи здійснення фінансового контролю</w:t>
      </w:r>
      <w:r w:rsidRPr="00164288">
        <w:rPr>
          <w:rFonts w:ascii="Times New Roman" w:hAnsi="Times New Roman" w:cs="Times New Roman"/>
          <w:b/>
          <w:sz w:val="24"/>
          <w:szCs w:val="24"/>
        </w:rPr>
        <w:t xml:space="preserve"> (стаття 52 Закону)</w:t>
      </w:r>
    </w:p>
    <w:p w:rsidR="00DE4EB9" w:rsidRDefault="00DE4EB9" w:rsidP="0016428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4288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164288" w:rsidRPr="00164288">
        <w:rPr>
          <w:rFonts w:ascii="Times New Roman" w:hAnsi="Times New Roman" w:cs="Times New Roman"/>
          <w:sz w:val="24"/>
          <w:szCs w:val="24"/>
        </w:rPr>
        <w:t xml:space="preserve">частини 1 </w:t>
      </w:r>
      <w:r w:rsidRPr="00164288">
        <w:rPr>
          <w:rFonts w:ascii="Times New Roman" w:hAnsi="Times New Roman" w:cs="Times New Roman"/>
          <w:sz w:val="24"/>
          <w:szCs w:val="24"/>
        </w:rPr>
        <w:t xml:space="preserve"> статті 52 Закону </w:t>
      </w:r>
      <w:r w:rsidR="00FF4367"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у двадцятиденний строк письмово повідомити про це Національне агентство у встановленому ним порядку, із зазначенням номера рахунка і місцезнаходження банку-нерезидента.</w:t>
      </w:r>
    </w:p>
    <w:p w:rsidR="00164288" w:rsidRPr="00164288" w:rsidRDefault="00164288" w:rsidP="00164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EB9" w:rsidRDefault="00FF4367" w:rsidP="0016428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428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164288" w:rsidRPr="00164288">
        <w:rPr>
          <w:rFonts w:ascii="Times New Roman" w:hAnsi="Times New Roman" w:cs="Times New Roman"/>
          <w:sz w:val="24"/>
          <w:szCs w:val="24"/>
        </w:rPr>
        <w:t xml:space="preserve">Відповідно до частини 4  статті 52 Закону </w:t>
      </w:r>
      <w:r w:rsidR="00164288"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разі суттєвої зміни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агентство. Зазначена інформація вноситься до Єдиного </w:t>
      </w:r>
      <w:r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державного реєстру декларацій осіб, уповноважених на виконання функцій держави або місцевого самоврядування, та оприлюднюється на офіційному веб-сайті Національного агентства.</w:t>
      </w:r>
    </w:p>
    <w:p w:rsidR="00164288" w:rsidRPr="00164288" w:rsidRDefault="00164288" w:rsidP="00164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EB9" w:rsidRDefault="00FF4367" w:rsidP="00164288">
      <w:pPr>
        <w:pStyle w:val="a4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 w:rsidRPr="00164288">
        <w:rPr>
          <w:color w:val="333333"/>
          <w:shd w:val="clear" w:color="auto" w:fill="FFFFFF"/>
          <w:lang w:val="uk-UA"/>
        </w:rPr>
        <w:t xml:space="preserve">Положення частини </w:t>
      </w:r>
      <w:r w:rsidR="00164288" w:rsidRPr="00164288">
        <w:rPr>
          <w:color w:val="333333"/>
          <w:shd w:val="clear" w:color="auto" w:fill="FFFFFF"/>
          <w:lang w:val="uk-UA"/>
        </w:rPr>
        <w:t>4</w:t>
      </w:r>
      <w:r w:rsidRPr="00164288">
        <w:rPr>
          <w:color w:val="333333"/>
          <w:shd w:val="clear" w:color="auto" w:fill="FFFFFF"/>
          <w:lang w:val="uk-UA"/>
        </w:rPr>
        <w:t xml:space="preserve"> цієї статті застосовуються до суб’єктів декларування, які є службовими особами, які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ризиків, відповідно до</w:t>
      </w:r>
      <w:r w:rsidRPr="00164288">
        <w:rPr>
          <w:color w:val="333333"/>
          <w:shd w:val="clear" w:color="auto" w:fill="FFFFFF"/>
        </w:rPr>
        <w:t> </w:t>
      </w:r>
      <w:hyperlink r:id="rId14" w:anchor="n1731" w:history="1">
        <w:r w:rsidRPr="00164288">
          <w:rPr>
            <w:rStyle w:val="a3"/>
            <w:color w:val="006600"/>
            <w:shd w:val="clear" w:color="auto" w:fill="FFFFFF"/>
            <w:lang w:val="uk-UA"/>
          </w:rPr>
          <w:t>статті 51</w:t>
        </w:r>
      </w:hyperlink>
      <w:hyperlink r:id="rId15" w:anchor="n1731" w:history="1">
        <w:r w:rsidRPr="00164288">
          <w:rPr>
            <w:rStyle w:val="a3"/>
            <w:b/>
            <w:bCs/>
            <w:color w:val="006600"/>
            <w:shd w:val="clear" w:color="auto" w:fill="FFFFFF"/>
            <w:vertAlign w:val="superscript"/>
            <w:lang w:val="uk-UA"/>
          </w:rPr>
          <w:t>-3</w:t>
        </w:r>
      </w:hyperlink>
      <w:r w:rsidRPr="00164288">
        <w:rPr>
          <w:color w:val="333333"/>
          <w:shd w:val="clear" w:color="auto" w:fill="FFFFFF"/>
        </w:rPr>
        <w:t> </w:t>
      </w:r>
      <w:r w:rsidRPr="00164288">
        <w:rPr>
          <w:color w:val="333333"/>
          <w:shd w:val="clear" w:color="auto" w:fill="FFFFFF"/>
          <w:lang w:val="uk-UA"/>
        </w:rPr>
        <w:t>цього Закону.</w:t>
      </w:r>
    </w:p>
    <w:p w:rsidR="00164288" w:rsidRPr="00164288" w:rsidRDefault="00164288" w:rsidP="00164288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440E75" w:rsidRDefault="00164288" w:rsidP="0016428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1642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Обмеження після припинення діяльності, пов’язаної з виконанням функцій держави, місцевого самоврядування</w:t>
      </w:r>
      <w:r w:rsidRPr="001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(стаття 26 Закону)</w:t>
      </w:r>
    </w:p>
    <w:p w:rsidR="00164288" w:rsidRPr="00164288" w:rsidRDefault="00164288" w:rsidP="0016428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64288">
        <w:rPr>
          <w:color w:val="333333"/>
        </w:rPr>
        <w:t>1. Особам, уповноваженим на виконання функцій держави або місцевого самоврядування, зазначеним у </w:t>
      </w:r>
      <w:hyperlink r:id="rId16" w:anchor="n26" w:history="1">
        <w:r w:rsidRPr="00164288">
          <w:rPr>
            <w:rStyle w:val="a3"/>
            <w:color w:val="006600"/>
          </w:rPr>
          <w:t>пункті 1</w:t>
        </w:r>
      </w:hyperlink>
      <w:r w:rsidRPr="00164288">
        <w:rPr>
          <w:color w:val="333333"/>
        </w:rPr>
        <w:t> частини першої статті 3 цього Закону, які звільнилися або іншим чином припинили діяльність, пов’язану з виконанням функцій держави або місцевого самоврядування, забороняється: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" w:name="n342"/>
      <w:bookmarkEnd w:id="1"/>
      <w:r w:rsidRPr="00164288">
        <w:rPr>
          <w:color w:val="333333"/>
        </w:rPr>
        <w:t>1)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 - підприємцями, якщо особи, зазначені в абзаці першому цієї частини, протягом року до дня припинення виконання функцій держави або місцевого самоврядування здійснювали повноваження з контролю, нагляду або підготовки чи прийняття відповідних рішень щодо діяльності цих юридичних осіб або фізичних осіб - підприємців;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" w:name="n343"/>
      <w:bookmarkEnd w:id="2"/>
      <w:r w:rsidRPr="00164288">
        <w:rPr>
          <w:color w:val="333333"/>
        </w:rPr>
        <w:t>2) розголошувати або використовувати в інший спосіб у своїх інтересах інформацію, яка стала їм відома у зв’язку з виконанням службових повноважень, крім випадків, встановлених законом;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" w:name="n344"/>
      <w:bookmarkEnd w:id="3"/>
      <w:r w:rsidRPr="00164288">
        <w:rPr>
          <w:color w:val="333333"/>
        </w:rPr>
        <w:t>3)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організація, в якому (яких) вони працювали на момент припинення зазначеної діяльності.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4" w:name="n345"/>
      <w:bookmarkEnd w:id="4"/>
      <w:r w:rsidRPr="00164288">
        <w:rPr>
          <w:color w:val="333333"/>
        </w:rPr>
        <w:t>2. Порушення встановленого пунктом 1 частини першої цієї статті обмеження щодо укладення трудового договору (контракту) є підставою для припинення відповідного договору.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5" w:name="n346"/>
      <w:bookmarkEnd w:id="5"/>
      <w:r w:rsidRPr="00164288">
        <w:rPr>
          <w:color w:val="333333"/>
        </w:rPr>
        <w:t>Правочини у сфері підприємницької діяльності, вчинені з порушенням вимог пункту 1 частини першої цієї статті, можуть бути визнані недійсними.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6" w:name="n347"/>
      <w:bookmarkEnd w:id="6"/>
      <w:r w:rsidRPr="00164288">
        <w:rPr>
          <w:color w:val="333333"/>
        </w:rPr>
        <w:t>У разі виявлення порушень, передбачених частиною першою цієї статті, Національне агентство звертається до суду для припинення трудового договору (контракту), визнання правочину недійсним.</w:t>
      </w:r>
    </w:p>
    <w:p w:rsidR="00164288" w:rsidRPr="00164288" w:rsidRDefault="00164288" w:rsidP="0016428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7" w:name="n1831"/>
      <w:bookmarkEnd w:id="7"/>
      <w:r w:rsidRPr="00164288">
        <w:rPr>
          <w:color w:val="333333"/>
        </w:rPr>
        <w:t>3. Обмеження, встановлені цією статтею, поширюються на членів Ради Національного банку України.</w:t>
      </w:r>
      <w:bookmarkStart w:id="8" w:name="_GoBack"/>
      <w:bookmarkEnd w:id="8"/>
    </w:p>
    <w:sectPr w:rsidR="00164288" w:rsidRPr="00164288" w:rsidSect="00440E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0E75"/>
    <w:rsid w:val="000A1885"/>
    <w:rsid w:val="00164288"/>
    <w:rsid w:val="00283D82"/>
    <w:rsid w:val="00371966"/>
    <w:rsid w:val="00440E75"/>
    <w:rsid w:val="008A43AB"/>
    <w:rsid w:val="00C300DE"/>
    <w:rsid w:val="00DE4EB9"/>
    <w:rsid w:val="00F0431D"/>
    <w:rsid w:val="00F76BC9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76BC9"/>
    <w:rPr>
      <w:color w:val="0000FF"/>
      <w:u w:val="single"/>
    </w:rPr>
  </w:style>
  <w:style w:type="paragraph" w:styleId="a4">
    <w:name w:val="Normal (Web)"/>
    <w:basedOn w:val="a"/>
    <w:uiPriority w:val="99"/>
    <w:rsid w:val="00D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E4EB9"/>
    <w:rPr>
      <w:b/>
      <w:bCs/>
    </w:rPr>
  </w:style>
  <w:style w:type="character" w:customStyle="1" w:styleId="rvts15">
    <w:name w:val="rvts15"/>
    <w:rsid w:val="00DE4EB9"/>
  </w:style>
  <w:style w:type="character" w:customStyle="1" w:styleId="1">
    <w:name w:val="Заголовок №1_"/>
    <w:link w:val="10"/>
    <w:rsid w:val="00DE4EB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E4EB9"/>
    <w:pPr>
      <w:widowControl w:val="0"/>
      <w:shd w:val="clear" w:color="auto" w:fill="FFFFFF"/>
      <w:spacing w:before="180" w:after="0" w:line="370" w:lineRule="exact"/>
      <w:jc w:val="both"/>
      <w:outlineLvl w:val="0"/>
    </w:pPr>
    <w:rPr>
      <w:b/>
      <w:bCs/>
      <w:sz w:val="28"/>
      <w:szCs w:val="28"/>
    </w:rPr>
  </w:style>
  <w:style w:type="character" w:customStyle="1" w:styleId="rvts0">
    <w:name w:val="rvts0"/>
    <w:rsid w:val="00DE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</cp:lastModifiedBy>
  <cp:revision>7</cp:revision>
  <cp:lastPrinted>2023-06-15T11:48:00Z</cp:lastPrinted>
  <dcterms:created xsi:type="dcterms:W3CDTF">2023-06-15T11:48:00Z</dcterms:created>
  <dcterms:modified xsi:type="dcterms:W3CDTF">2024-02-20T09:30:00Z</dcterms:modified>
</cp:coreProperties>
</file>