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A0FC9" w14:textId="77777777" w:rsidR="001079C7" w:rsidRPr="00F1323E" w:rsidRDefault="001079C7" w:rsidP="001079C7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>ЗАТВЕРДЖЕНО</w:t>
      </w:r>
    </w:p>
    <w:p w14:paraId="73CC6317" w14:textId="77777777" w:rsidR="001079C7" w:rsidRPr="00F1323E" w:rsidRDefault="001079C7" w:rsidP="001079C7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 xml:space="preserve">Наказ територіального управління Служби судової охорони </w:t>
      </w:r>
    </w:p>
    <w:p w14:paraId="030257BB" w14:textId="77777777" w:rsidR="001079C7" w:rsidRPr="003E2ED9" w:rsidRDefault="001079C7" w:rsidP="001079C7">
      <w:pPr>
        <w:spacing w:after="0" w:line="240" w:lineRule="auto"/>
        <w:ind w:left="5387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>у Д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онец</w:t>
      </w:r>
      <w:r w:rsidRPr="00F1323E">
        <w:rPr>
          <w:rFonts w:ascii="Times New Roman" w:eastAsia="Times New Roman" w:hAnsi="Times New Roman"/>
          <w:sz w:val="28"/>
          <w:szCs w:val="28"/>
          <w:lang w:eastAsia="uk-UA"/>
        </w:rPr>
        <w:t>ькій обла</w:t>
      </w:r>
      <w:r w:rsidRPr="003E2ED9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сті </w:t>
      </w:r>
    </w:p>
    <w:p w14:paraId="0BEC437B" w14:textId="591ED2AA" w:rsidR="001079C7" w:rsidRPr="003E2ED9" w:rsidRDefault="001079C7" w:rsidP="001079C7">
      <w:pPr>
        <w:spacing w:after="0" w:line="240" w:lineRule="auto"/>
        <w:ind w:left="5387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</w:pPr>
      <w:r w:rsidRPr="003E2ED9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від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  <w:t>19</w:t>
      </w:r>
      <w:r w:rsidRPr="003E2ED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  <w:t>09</w:t>
      </w:r>
      <w:r w:rsidRPr="003E2ED9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.202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4</w:t>
      </w:r>
      <w:r w:rsidRPr="003E2ED9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№</w:t>
      </w:r>
      <w:r w:rsidRPr="003E2ED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  <w:t>_____</w:t>
      </w:r>
    </w:p>
    <w:p w14:paraId="01E56F0D" w14:textId="77777777" w:rsidR="001079C7" w:rsidRPr="003E2ED9" w:rsidRDefault="001079C7" w:rsidP="001079C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E1F405" w14:textId="77777777" w:rsidR="001079C7" w:rsidRDefault="001079C7" w:rsidP="001079C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4C5B3824" w14:textId="77777777" w:rsidR="001079C7" w:rsidRPr="00C80653" w:rsidRDefault="001079C7" w:rsidP="001079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0653">
        <w:rPr>
          <w:rFonts w:ascii="Times New Roman" w:hAnsi="Times New Roman"/>
          <w:b/>
          <w:sz w:val="32"/>
          <w:szCs w:val="32"/>
        </w:rPr>
        <w:t>УМОВИ</w:t>
      </w:r>
    </w:p>
    <w:p w14:paraId="62859C3C" w14:textId="77777777" w:rsidR="001079C7" w:rsidRDefault="001079C7" w:rsidP="00107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5CD">
        <w:rPr>
          <w:rFonts w:ascii="Times New Roman" w:hAnsi="Times New Roman"/>
          <w:b/>
          <w:sz w:val="28"/>
          <w:szCs w:val="28"/>
        </w:rPr>
        <w:t>проведення конкурсу на зайняття вакант</w:t>
      </w:r>
      <w:r>
        <w:rPr>
          <w:rFonts w:ascii="Times New Roman" w:hAnsi="Times New Roman"/>
          <w:b/>
          <w:sz w:val="28"/>
          <w:szCs w:val="28"/>
        </w:rPr>
        <w:t xml:space="preserve">ної </w:t>
      </w:r>
      <w:r w:rsidRPr="00021B70">
        <w:rPr>
          <w:rFonts w:ascii="Times New Roman" w:hAnsi="Times New Roman"/>
          <w:b/>
          <w:sz w:val="28"/>
          <w:szCs w:val="28"/>
        </w:rPr>
        <w:t>посад</w:t>
      </w:r>
      <w:r>
        <w:rPr>
          <w:rFonts w:ascii="Times New Roman" w:hAnsi="Times New Roman"/>
          <w:b/>
          <w:sz w:val="28"/>
          <w:szCs w:val="28"/>
        </w:rPr>
        <w:t>и</w:t>
      </w:r>
    </w:p>
    <w:p w14:paraId="16FFE8A0" w14:textId="3A72BC58" w:rsidR="001079C7" w:rsidRDefault="001079C7" w:rsidP="00107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контролера І категорії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взводу охорони</w:t>
      </w:r>
      <w:r w:rsidRPr="009E69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територіального управління Служби судової охорони у 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онецькій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області</w:t>
      </w:r>
      <w:r w:rsidRPr="00021B70">
        <w:rPr>
          <w:rFonts w:ascii="Times New Roman" w:hAnsi="Times New Roman"/>
          <w:b/>
          <w:sz w:val="28"/>
          <w:szCs w:val="28"/>
        </w:rPr>
        <w:t xml:space="preserve"> </w:t>
      </w:r>
    </w:p>
    <w:p w14:paraId="728C0495" w14:textId="77777777" w:rsidR="001079C7" w:rsidRPr="00EB65CD" w:rsidRDefault="001079C7" w:rsidP="00107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98CCC2" w14:textId="77777777" w:rsidR="001079C7" w:rsidRDefault="001079C7" w:rsidP="001079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Загальні умови</w:t>
      </w:r>
    </w:p>
    <w:p w14:paraId="00F3CF13" w14:textId="77777777" w:rsidR="001079C7" w:rsidRDefault="001079C7" w:rsidP="001079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45BBFE8" w14:textId="1FEE2E08" w:rsidR="001079C7" w:rsidRPr="00AF0BCE" w:rsidRDefault="001079C7" w:rsidP="001079C7">
      <w:pPr>
        <w:spacing w:after="0" w:line="228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7C79">
        <w:rPr>
          <w:rFonts w:ascii="Times New Roman" w:hAnsi="Times New Roman"/>
          <w:b/>
          <w:sz w:val="28"/>
          <w:szCs w:val="28"/>
        </w:rPr>
        <w:t xml:space="preserve">1. Основні </w:t>
      </w:r>
      <w:r>
        <w:rPr>
          <w:rFonts w:ascii="Times New Roman" w:hAnsi="Times New Roman"/>
          <w:b/>
          <w:sz w:val="28"/>
          <w:szCs w:val="28"/>
        </w:rPr>
        <w:t>повноваження</w:t>
      </w:r>
      <w:r w:rsidRPr="00297C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контролера І категорії взводу охорони</w:t>
      </w:r>
      <w:r w:rsidRPr="006550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021B7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територіального управління </w:t>
      </w:r>
      <w:r w:rsidRPr="00AF0BC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Служби судової охорони у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Донец</w:t>
      </w:r>
      <w:r w:rsidRPr="00AF0BC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ькій області</w:t>
      </w:r>
      <w:r w:rsidRPr="00AF0BC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14:paraId="1A3D0791" w14:textId="77777777" w:rsidR="004E538C" w:rsidRDefault="004E538C" w:rsidP="004E538C">
      <w:pPr>
        <w:pStyle w:val="20"/>
        <w:numPr>
          <w:ilvl w:val="0"/>
          <w:numId w:val="9"/>
        </w:numPr>
        <w:shd w:val="clear" w:color="auto" w:fill="auto"/>
        <w:tabs>
          <w:tab w:val="left" w:pos="1103"/>
        </w:tabs>
        <w:spacing w:before="0" w:after="0" w:line="313" w:lineRule="exact"/>
        <w:ind w:firstLine="760"/>
        <w:jc w:val="both"/>
      </w:pPr>
      <w:r>
        <w:t>здійснює завдання по забезпеченню охорони судів, органів та установ системи правосуддя;</w:t>
      </w:r>
    </w:p>
    <w:p w14:paraId="325813FA" w14:textId="77777777" w:rsidR="004E538C" w:rsidRDefault="004E538C" w:rsidP="004E538C">
      <w:pPr>
        <w:pStyle w:val="20"/>
        <w:numPr>
          <w:ilvl w:val="0"/>
          <w:numId w:val="9"/>
        </w:numPr>
        <w:shd w:val="clear" w:color="auto" w:fill="auto"/>
        <w:tabs>
          <w:tab w:val="left" w:pos="1114"/>
        </w:tabs>
        <w:spacing w:before="0" w:after="0" w:line="320" w:lineRule="exact"/>
        <w:ind w:firstLine="760"/>
        <w:jc w:val="both"/>
      </w:pPr>
      <w:r>
        <w:t>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7803308A" w14:textId="77777777" w:rsidR="004E538C" w:rsidRDefault="004E538C" w:rsidP="004E538C">
      <w:pPr>
        <w:pStyle w:val="20"/>
        <w:numPr>
          <w:ilvl w:val="0"/>
          <w:numId w:val="9"/>
        </w:numPr>
        <w:shd w:val="clear" w:color="auto" w:fill="auto"/>
        <w:tabs>
          <w:tab w:val="left" w:pos="1107"/>
        </w:tabs>
        <w:spacing w:before="0" w:after="0" w:line="320" w:lineRule="exact"/>
        <w:ind w:firstLine="760"/>
        <w:jc w:val="both"/>
      </w:pPr>
      <w:r>
        <w:t>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2D6A0C5B" w14:textId="77777777" w:rsidR="004E538C" w:rsidRDefault="004E538C" w:rsidP="004E538C">
      <w:pPr>
        <w:pStyle w:val="20"/>
        <w:numPr>
          <w:ilvl w:val="0"/>
          <w:numId w:val="9"/>
        </w:numPr>
        <w:shd w:val="clear" w:color="auto" w:fill="auto"/>
        <w:tabs>
          <w:tab w:val="left" w:pos="1103"/>
        </w:tabs>
        <w:spacing w:before="0" w:after="0" w:line="320" w:lineRule="exact"/>
        <w:ind w:firstLine="760"/>
        <w:jc w:val="both"/>
      </w:pPr>
      <w:r>
        <w:t>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5868BA07" w14:textId="77777777" w:rsidR="004E538C" w:rsidRDefault="004E538C" w:rsidP="004E538C">
      <w:pPr>
        <w:pStyle w:val="20"/>
        <w:numPr>
          <w:ilvl w:val="0"/>
          <w:numId w:val="9"/>
        </w:numPr>
        <w:shd w:val="clear" w:color="auto" w:fill="auto"/>
        <w:tabs>
          <w:tab w:val="left" w:pos="1110"/>
        </w:tabs>
        <w:spacing w:before="0" w:after="297" w:line="320" w:lineRule="exact"/>
        <w:ind w:firstLine="760"/>
        <w:jc w:val="both"/>
      </w:pPr>
      <w:r>
        <w:t>інформує старшого наряду про зміни в несенні служби, що можуть призвести до ускладнення обстановки з охорони об'єкта приміщень суду, органу й установи системи правосуддя.</w:t>
      </w:r>
    </w:p>
    <w:p w14:paraId="0F008153" w14:textId="77777777" w:rsidR="001079C7" w:rsidRPr="00E463A5" w:rsidRDefault="001079C7" w:rsidP="001079C7">
      <w:pPr>
        <w:spacing w:after="0" w:line="228" w:lineRule="auto"/>
        <w:ind w:firstLine="709"/>
        <w:rPr>
          <w:rFonts w:ascii="Times New Roman" w:hAnsi="Times New Roman"/>
          <w:b/>
          <w:sz w:val="28"/>
        </w:rPr>
      </w:pPr>
      <w:r w:rsidRPr="00E463A5">
        <w:rPr>
          <w:rFonts w:ascii="Times New Roman" w:hAnsi="Times New Roman"/>
          <w:b/>
          <w:sz w:val="28"/>
        </w:rPr>
        <w:t>2. Умови оплати праці:</w:t>
      </w: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9768"/>
      </w:tblGrid>
      <w:tr w:rsidR="001079C7" w:rsidRPr="00E463A5" w14:paraId="17486D90" w14:textId="77777777" w:rsidTr="004032AD">
        <w:trPr>
          <w:trHeight w:val="408"/>
        </w:trPr>
        <w:tc>
          <w:tcPr>
            <w:tcW w:w="9768" w:type="dxa"/>
          </w:tcPr>
          <w:p w14:paraId="216E15D6" w14:textId="77777777" w:rsidR="001079C7" w:rsidRPr="00E463A5" w:rsidRDefault="001079C7" w:rsidP="004032AD">
            <w:pPr>
              <w:spacing w:after="0" w:line="228" w:lineRule="auto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3A5">
              <w:rPr>
                <w:rFonts w:ascii="Times New Roman" w:hAnsi="Times New Roman"/>
                <w:sz w:val="28"/>
                <w:szCs w:val="28"/>
              </w:rPr>
              <w:t xml:space="preserve">1) посадовий оклад – </w:t>
            </w:r>
            <w:r w:rsidRPr="00E4210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260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 гривень, </w:t>
            </w:r>
            <w:r w:rsidRPr="00E463A5">
              <w:rPr>
                <w:rFonts w:ascii="Times New Roman" w:hAnsi="Times New Roman"/>
                <w:noProof/>
                <w:sz w:val="28"/>
                <w:szCs w:val="28"/>
              </w:rPr>
              <w:t>відповідно до постанови Кабінету Міністрів України від 3 квітня 2019 року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 № 289 «Про грошове забезпечення співробітників Служби судової охорони» та наказу Голови Служби судової охорони від 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грудня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року </w:t>
            </w:r>
            <w:r w:rsidRPr="00E463A5">
              <w:rPr>
                <w:rFonts w:ascii="Times New Roman" w:hAnsi="Times New Roman"/>
                <w:sz w:val="28"/>
                <w:szCs w:val="28"/>
              </w:rPr>
              <w:t>№ 281 «Про установлення посадових окладів співробітників територіальних підрозділів (територіальних управ</w:t>
            </w:r>
            <w:r>
              <w:rPr>
                <w:rFonts w:ascii="Times New Roman" w:hAnsi="Times New Roman"/>
                <w:sz w:val="28"/>
                <w:szCs w:val="28"/>
              </w:rPr>
              <w:t>лінь) Служби судової охорони»;</w:t>
            </w:r>
          </w:p>
        </w:tc>
      </w:tr>
      <w:tr w:rsidR="001079C7" w:rsidRPr="00CD0B02" w14:paraId="23E0B021" w14:textId="77777777" w:rsidTr="004032AD">
        <w:trPr>
          <w:trHeight w:val="408"/>
        </w:trPr>
        <w:tc>
          <w:tcPr>
            <w:tcW w:w="9768" w:type="dxa"/>
          </w:tcPr>
          <w:p w14:paraId="509FF757" w14:textId="77777777" w:rsidR="001079C7" w:rsidRPr="003603CE" w:rsidRDefault="001079C7" w:rsidP="004032AD">
            <w:pPr>
              <w:shd w:val="clear" w:color="auto" w:fill="FFFFFF"/>
              <w:spacing w:after="0"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3CE">
              <w:rPr>
                <w:rFonts w:ascii="Times New Roman" w:hAnsi="Times New Roman"/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</w:tc>
      </w:tr>
    </w:tbl>
    <w:p w14:paraId="7DD1AE90" w14:textId="77777777" w:rsidR="001079C7" w:rsidRPr="00EB65CD" w:rsidRDefault="001079C7" w:rsidP="001079C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b/>
          <w:sz w:val="28"/>
        </w:rPr>
        <w:t>3. Інформація про строковість чи безстроковість призначення на посаду:</w:t>
      </w:r>
    </w:p>
    <w:p w14:paraId="7022BC93" w14:textId="77777777" w:rsidR="001079C7" w:rsidRPr="00EB65CD" w:rsidRDefault="001079C7" w:rsidP="001079C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безстроково. </w:t>
      </w:r>
    </w:p>
    <w:p w14:paraId="7FA953C0" w14:textId="77777777" w:rsidR="001079C7" w:rsidRPr="00C80653" w:rsidRDefault="001079C7" w:rsidP="001079C7">
      <w:pPr>
        <w:spacing w:after="0" w:line="240" w:lineRule="auto"/>
        <w:ind w:firstLine="851"/>
        <w:jc w:val="both"/>
        <w:rPr>
          <w:rFonts w:ascii="Times New Roman" w:hAnsi="Times New Roman"/>
          <w:b/>
          <w:sz w:val="10"/>
          <w:szCs w:val="10"/>
        </w:rPr>
      </w:pPr>
    </w:p>
    <w:p w14:paraId="1DFEF2CD" w14:textId="77777777" w:rsidR="001079C7" w:rsidRPr="00EB65CD" w:rsidRDefault="001079C7" w:rsidP="001079C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EB65CD">
        <w:rPr>
          <w:rFonts w:ascii="Times New Roman" w:hAnsi="Times New Roman"/>
          <w:b/>
          <w:sz w:val="28"/>
        </w:rPr>
        <w:lastRenderedPageBreak/>
        <w:t>4. Перелік документів, необхідних для участі в конкурсі, та строк їх подання:</w:t>
      </w:r>
    </w:p>
    <w:p w14:paraId="58B5544C" w14:textId="77777777" w:rsidR="001079C7" w:rsidRPr="00EB65CD" w:rsidRDefault="001079C7" w:rsidP="001079C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bookmarkStart w:id="0" w:name="_Hlk143164786"/>
      <w:bookmarkStart w:id="1" w:name="_Hlk143163328"/>
      <w:r w:rsidRPr="00EB65CD">
        <w:rPr>
          <w:rFonts w:ascii="Times New Roman" w:hAnsi="Times New Roman"/>
          <w:sz w:val="28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3F6FDFCB" w14:textId="77777777" w:rsidR="001079C7" w:rsidRPr="00EB65CD" w:rsidRDefault="001079C7" w:rsidP="001079C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2) копія паспорта громадянина України; </w:t>
      </w:r>
    </w:p>
    <w:p w14:paraId="41E95613" w14:textId="77777777" w:rsidR="001079C7" w:rsidRPr="00EB65CD" w:rsidRDefault="001079C7" w:rsidP="001079C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>3) копі</w:t>
      </w:r>
      <w:r>
        <w:rPr>
          <w:rFonts w:ascii="Times New Roman" w:hAnsi="Times New Roman"/>
          <w:sz w:val="28"/>
        </w:rPr>
        <w:t xml:space="preserve">я </w:t>
      </w:r>
      <w:r w:rsidRPr="00EB65CD">
        <w:rPr>
          <w:rFonts w:ascii="Times New Roman" w:hAnsi="Times New Roman"/>
          <w:sz w:val="28"/>
        </w:rPr>
        <w:t xml:space="preserve">(копії) документа (документів) про освіту; </w:t>
      </w:r>
    </w:p>
    <w:p w14:paraId="2F97DCE3" w14:textId="77777777" w:rsidR="001079C7" w:rsidRPr="00EB65CD" w:rsidRDefault="001079C7" w:rsidP="001079C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 w:rsidRPr="00EB65CD">
        <w:rPr>
          <w:rFonts w:ascii="Times New Roman" w:hAnsi="Times New Roman"/>
          <w:sz w:val="28"/>
        </w:rPr>
        <w:t xml:space="preserve">заповнена особова картка визначеного зразка, автобіографія, фотокартка розміром 30 х 40 мм; </w:t>
      </w:r>
    </w:p>
    <w:p w14:paraId="7001BCF7" w14:textId="77777777" w:rsidR="001079C7" w:rsidRPr="00EB65CD" w:rsidRDefault="001079C7" w:rsidP="001079C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14:paraId="0DBB3B08" w14:textId="77777777" w:rsidR="001079C7" w:rsidRPr="00EB65CD" w:rsidRDefault="001079C7" w:rsidP="001079C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6) копія трудової книжки (за наявності); </w:t>
      </w:r>
    </w:p>
    <w:p w14:paraId="62D45994" w14:textId="77777777" w:rsidR="001079C7" w:rsidRPr="00EB65CD" w:rsidRDefault="001079C7" w:rsidP="001079C7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</w:t>
      </w:r>
      <w:r w:rsidRPr="00EB65CD">
        <w:rPr>
          <w:rFonts w:ascii="Times New Roman" w:hAnsi="Times New Roman"/>
          <w:sz w:val="28"/>
        </w:rPr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</w:t>
      </w:r>
      <w:r>
        <w:rPr>
          <w:rFonts w:ascii="Times New Roman" w:hAnsi="Times New Roman"/>
          <w:sz w:val="28"/>
        </w:rPr>
        <w:t>і охорони здоров’я (форма 086),</w:t>
      </w:r>
      <w:r w:rsidRPr="002E5E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або медична довідка про відсутність протипоказань до фізичних навантажень.</w:t>
      </w:r>
    </w:p>
    <w:p w14:paraId="077D5B09" w14:textId="77777777" w:rsidR="001079C7" w:rsidRDefault="001079C7" w:rsidP="001079C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>8) копія військового квитка або посвідчення особи військовослужбовця (для військовозобов’язаних або військовослужбовців)</w:t>
      </w:r>
      <w:r>
        <w:rPr>
          <w:rFonts w:ascii="Times New Roman" w:hAnsi="Times New Roman"/>
          <w:sz w:val="28"/>
        </w:rPr>
        <w:t>;</w:t>
      </w:r>
    </w:p>
    <w:p w14:paraId="6F1A1AB2" w14:textId="77777777" w:rsidR="001079C7" w:rsidRPr="00ED08FD" w:rsidRDefault="001079C7" w:rsidP="001079C7">
      <w:pPr>
        <w:pStyle w:val="a7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9) копія реєстраційного номера облікової картки платника податків.</w:t>
      </w:r>
    </w:p>
    <w:p w14:paraId="577F01DE" w14:textId="77777777" w:rsidR="001079C7" w:rsidRDefault="001079C7" w:rsidP="001079C7">
      <w:pPr>
        <w:spacing w:after="0" w:line="252" w:lineRule="auto"/>
        <w:ind w:firstLine="851"/>
        <w:jc w:val="both"/>
        <w:rPr>
          <w:rFonts w:ascii="Times New Roman" w:hAnsi="Times New Roman"/>
          <w:sz w:val="28"/>
        </w:rPr>
      </w:pPr>
      <w:r w:rsidRPr="00EB65CD">
        <w:rPr>
          <w:rFonts w:ascii="Times New Roman" w:hAnsi="Times New Roman"/>
          <w:sz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3E778E5F" w14:textId="77777777" w:rsidR="001079C7" w:rsidRPr="005C731C" w:rsidRDefault="001079C7" w:rsidP="001079C7">
      <w:pPr>
        <w:spacing w:after="0" w:line="252" w:lineRule="auto"/>
        <w:ind w:firstLine="851"/>
        <w:jc w:val="both"/>
        <w:rPr>
          <w:rStyle w:val="rvts0"/>
          <w:szCs w:val="28"/>
        </w:rPr>
      </w:pPr>
      <w:r>
        <w:rPr>
          <w:rFonts w:ascii="Times New Roman" w:hAnsi="Times New Roman"/>
          <w:sz w:val="28"/>
        </w:rPr>
        <w:t xml:space="preserve">У відповідності до вимог Закону України «Про забезпечення функціонування української мови як державної» для засвідчення рівня володіння державною мовою кандидат подає </w:t>
      </w:r>
      <w:r w:rsidRPr="005C731C">
        <w:rPr>
          <w:rStyle w:val="rvts0"/>
          <w:rFonts w:ascii="Times New Roman" w:hAnsi="Times New Roman"/>
          <w:sz w:val="28"/>
          <w:szCs w:val="28"/>
        </w:rPr>
        <w:t>державни</w:t>
      </w:r>
      <w:r>
        <w:rPr>
          <w:rStyle w:val="rvts0"/>
          <w:rFonts w:ascii="Times New Roman" w:hAnsi="Times New Roman"/>
          <w:sz w:val="28"/>
          <w:szCs w:val="28"/>
        </w:rPr>
        <w:t>й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 сертифікат про рівень володіння державною мовою, що видається Національною комісією зі стандартів державної мови</w:t>
      </w:r>
      <w:r>
        <w:rPr>
          <w:rStyle w:val="rvts0"/>
          <w:rFonts w:ascii="Times New Roman" w:hAnsi="Times New Roman"/>
          <w:sz w:val="28"/>
          <w:szCs w:val="28"/>
        </w:rPr>
        <w:t xml:space="preserve"> 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відповідно до </w:t>
      </w:r>
      <w:r>
        <w:rPr>
          <w:rStyle w:val="rvts0"/>
          <w:rFonts w:ascii="Times New Roman" w:hAnsi="Times New Roman"/>
          <w:sz w:val="28"/>
          <w:szCs w:val="28"/>
        </w:rPr>
        <w:t>вказаного</w:t>
      </w:r>
      <w:r w:rsidRPr="005C731C">
        <w:rPr>
          <w:rStyle w:val="rvts0"/>
          <w:rFonts w:ascii="Times New Roman" w:hAnsi="Times New Roman"/>
          <w:sz w:val="28"/>
          <w:szCs w:val="28"/>
        </w:rPr>
        <w:t xml:space="preserve"> Закону.</w:t>
      </w:r>
    </w:p>
    <w:p w14:paraId="0B9D9B7F" w14:textId="77777777" w:rsidR="001079C7" w:rsidRPr="00EB65CD" w:rsidRDefault="001079C7" w:rsidP="001079C7">
      <w:pPr>
        <w:spacing w:after="0" w:line="252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65CD">
        <w:rPr>
          <w:rFonts w:ascii="Times New Roman" w:hAnsi="Times New Roman"/>
          <w:sz w:val="28"/>
          <w:szCs w:val="28"/>
        </w:rPr>
        <w:t xml:space="preserve">У відповідності до частини </w:t>
      </w:r>
      <w:r>
        <w:rPr>
          <w:rFonts w:ascii="Times New Roman" w:hAnsi="Times New Roman"/>
          <w:sz w:val="28"/>
          <w:szCs w:val="28"/>
        </w:rPr>
        <w:t>3 статті 54 Закону України «Про Н</w:t>
      </w:r>
      <w:r w:rsidRPr="00EB65CD">
        <w:rPr>
          <w:rFonts w:ascii="Times New Roman" w:hAnsi="Times New Roman"/>
          <w:sz w:val="28"/>
          <w:szCs w:val="28"/>
        </w:rPr>
        <w:t>аціон</w:t>
      </w:r>
      <w:r>
        <w:rPr>
          <w:rFonts w:ascii="Times New Roman" w:hAnsi="Times New Roman"/>
          <w:sz w:val="28"/>
          <w:szCs w:val="28"/>
        </w:rPr>
        <w:t xml:space="preserve">альну поліцію», </w:t>
      </w:r>
      <w:r w:rsidRPr="00EB65CD">
        <w:rPr>
          <w:rStyle w:val="rvts0"/>
          <w:rFonts w:ascii="Times New Roman" w:hAnsi="Times New Roman"/>
          <w:sz w:val="28"/>
          <w:szCs w:val="28"/>
        </w:rPr>
        <w:t>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bookmarkEnd w:id="0"/>
    <w:bookmarkEnd w:id="1"/>
    <w:p w14:paraId="6148F026" w14:textId="1954D365" w:rsidR="001079C7" w:rsidRPr="00EB65CD" w:rsidRDefault="001079C7" w:rsidP="001079C7">
      <w:pPr>
        <w:spacing w:after="0" w:line="245" w:lineRule="auto"/>
        <w:ind w:firstLine="851"/>
        <w:jc w:val="both"/>
        <w:rPr>
          <w:rFonts w:ascii="Times New Roman" w:hAnsi="Times New Roman"/>
          <w:sz w:val="28"/>
        </w:rPr>
      </w:pPr>
      <w:r w:rsidRPr="00021B70">
        <w:rPr>
          <w:rFonts w:ascii="Times New Roman" w:hAnsi="Times New Roman"/>
          <w:sz w:val="28"/>
        </w:rPr>
        <w:t xml:space="preserve">На </w:t>
      </w:r>
      <w:r w:rsidR="004E538C" w:rsidRPr="004E53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контролера І категорії взводу охорони</w:t>
      </w:r>
      <w:r w:rsidR="004E538C" w:rsidRPr="004E538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6550F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територіального управління Служби судової охорони у Донецькій</w:t>
      </w:r>
      <w:r w:rsidRPr="00021B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області</w:t>
      </w:r>
      <w:r w:rsidRPr="00021B70">
        <w:rPr>
          <w:rFonts w:ascii="Times New Roman" w:hAnsi="Times New Roman"/>
          <w:sz w:val="28"/>
        </w:rPr>
        <w:t xml:space="preserve"> поширюються</w:t>
      </w:r>
      <w:r w:rsidRPr="00EB65CD">
        <w:rPr>
          <w:rFonts w:ascii="Times New Roman" w:hAnsi="Times New Roman"/>
          <w:sz w:val="28"/>
        </w:rPr>
        <w:t xml:space="preserve">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</w:t>
      </w:r>
      <w:r>
        <w:rPr>
          <w:rFonts w:ascii="Times New Roman" w:hAnsi="Times New Roman"/>
          <w:sz w:val="28"/>
        </w:rPr>
        <w:t>країни «Про </w:t>
      </w:r>
      <w:r w:rsidRPr="00EB65CD">
        <w:rPr>
          <w:rFonts w:ascii="Times New Roman" w:hAnsi="Times New Roman"/>
          <w:sz w:val="28"/>
        </w:rPr>
        <w:t>судоустрій і статус суддів»).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079C7" w:rsidRPr="00CD0B02" w14:paraId="085C3317" w14:textId="77777777" w:rsidTr="004032AD">
        <w:trPr>
          <w:trHeight w:val="408"/>
        </w:trPr>
        <w:tc>
          <w:tcPr>
            <w:tcW w:w="9639" w:type="dxa"/>
          </w:tcPr>
          <w:p w14:paraId="4631CE60" w14:textId="77777777" w:rsidR="001079C7" w:rsidRPr="00C80653" w:rsidRDefault="001079C7" w:rsidP="004032AD">
            <w:pPr>
              <w:spacing w:after="0" w:line="252" w:lineRule="auto"/>
              <w:ind w:firstLine="709"/>
              <w:jc w:val="both"/>
              <w:rPr>
                <w:rFonts w:ascii="Times New Roman" w:hAnsi="Times New Roman"/>
                <w:b/>
                <w:sz w:val="10"/>
                <w:szCs w:val="10"/>
                <w:lang w:eastAsia="ru-RU"/>
              </w:rPr>
            </w:pPr>
          </w:p>
          <w:p w14:paraId="42728F46" w14:textId="1320ED68" w:rsidR="004E538C" w:rsidRPr="00952E3F" w:rsidRDefault="004E538C" w:rsidP="004E538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2E3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Документи приймаються з  </w:t>
            </w:r>
            <w:r w:rsidRPr="003B0C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Pr="003B0CA3">
              <w:rPr>
                <w:rFonts w:ascii="Times New Roman" w:hAnsi="Times New Roman"/>
                <w:b/>
                <w:sz w:val="28"/>
                <w:szCs w:val="28"/>
              </w:rPr>
              <w:t xml:space="preserve"> по </w:t>
            </w:r>
            <w:r w:rsidRPr="007D55D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  <w:r w:rsidRPr="007D55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D55D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вересня</w:t>
            </w:r>
            <w:r w:rsidRPr="007D55DB">
              <w:rPr>
                <w:rFonts w:ascii="Times New Roman" w:hAnsi="Times New Roman"/>
                <w:b/>
                <w:sz w:val="28"/>
                <w:szCs w:val="28"/>
              </w:rPr>
              <w:t xml:space="preserve"> 2024 року (включно), з 08.00 год. до 17.00 год., </w:t>
            </w:r>
            <w:r w:rsidRPr="00952E3F">
              <w:rPr>
                <w:rFonts w:ascii="Times New Roman" w:hAnsi="Times New Roman"/>
                <w:b/>
                <w:sz w:val="28"/>
                <w:szCs w:val="28"/>
              </w:rPr>
              <w:t xml:space="preserve">за </w:t>
            </w:r>
            <w:proofErr w:type="spellStart"/>
            <w:r w:rsidRPr="00952E3F">
              <w:rPr>
                <w:rFonts w:ascii="Times New Roman" w:hAnsi="Times New Roman"/>
                <w:b/>
                <w:sz w:val="28"/>
                <w:szCs w:val="28"/>
              </w:rPr>
              <w:t>адресою</w:t>
            </w:r>
            <w:proofErr w:type="spellEnd"/>
            <w:r w:rsidRPr="00952E3F">
              <w:rPr>
                <w:rFonts w:ascii="Times New Roman" w:hAnsi="Times New Roman"/>
                <w:b/>
                <w:sz w:val="28"/>
                <w:szCs w:val="28"/>
              </w:rPr>
              <w:t xml:space="preserve">: Донецька область, м. Дружківка,  вул.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Пилипенка Віталія</w:t>
            </w:r>
            <w:r w:rsidRPr="00952E3F">
              <w:rPr>
                <w:rFonts w:ascii="Times New Roman" w:hAnsi="Times New Roman"/>
                <w:b/>
                <w:sz w:val="28"/>
                <w:szCs w:val="28"/>
              </w:rPr>
              <w:t xml:space="preserve">, 43. </w:t>
            </w:r>
          </w:p>
          <w:p w14:paraId="3FEF4CD1" w14:textId="77777777" w:rsidR="004E538C" w:rsidRPr="00952E3F" w:rsidRDefault="004E538C" w:rsidP="004E538C">
            <w:pPr>
              <w:spacing w:after="0" w:line="240" w:lineRule="auto"/>
              <w:ind w:firstLine="7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E3F">
              <w:rPr>
                <w:rFonts w:ascii="Times New Roman" w:hAnsi="Times New Roman"/>
                <w:b/>
                <w:sz w:val="28"/>
                <w:szCs w:val="28"/>
              </w:rPr>
              <w:t>Електронною поштою на адресу: vrp.dn@sso.gov.ua</w:t>
            </w:r>
          </w:p>
          <w:p w14:paraId="516D4876" w14:textId="77777777" w:rsidR="004E538C" w:rsidRDefault="004E538C" w:rsidP="004E53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62C657" w14:textId="714078F5" w:rsidR="004E538C" w:rsidRPr="00952E3F" w:rsidRDefault="004E538C" w:rsidP="004E53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E3F">
              <w:rPr>
                <w:rFonts w:ascii="Times New Roman" w:hAnsi="Times New Roman"/>
                <w:b/>
                <w:sz w:val="28"/>
                <w:szCs w:val="28"/>
              </w:rPr>
              <w:t xml:space="preserve">5. Місце, дата та час початку проведення конкурсу: </w:t>
            </w:r>
          </w:p>
          <w:p w14:paraId="1A5FDE56" w14:textId="77777777" w:rsidR="004E538C" w:rsidRPr="007D55DB" w:rsidRDefault="004E538C" w:rsidP="004E53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952E3F">
              <w:rPr>
                <w:rFonts w:ascii="Times New Roman" w:hAnsi="Times New Roman"/>
                <w:b/>
                <w:sz w:val="28"/>
                <w:szCs w:val="28"/>
              </w:rPr>
              <w:t xml:space="preserve">Полтавська область, м. Полтава,  вул. Сінна, 16 </w:t>
            </w:r>
          </w:p>
          <w:p w14:paraId="6AE13DD7" w14:textId="77777777" w:rsidR="004E538C" w:rsidRDefault="004E538C" w:rsidP="004E538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952E3F">
              <w:rPr>
                <w:rFonts w:ascii="Times New Roman" w:hAnsi="Times New Roman"/>
                <w:b/>
                <w:sz w:val="28"/>
                <w:szCs w:val="28"/>
              </w:rPr>
              <w:t xml:space="preserve">Донецька область, м. Дружківка,  вул.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Пилипенка Віталія</w:t>
            </w:r>
            <w:r w:rsidRPr="00952E3F">
              <w:rPr>
                <w:rFonts w:ascii="Times New Roman" w:hAnsi="Times New Roman"/>
                <w:b/>
                <w:sz w:val="28"/>
                <w:szCs w:val="28"/>
              </w:rPr>
              <w:t>, 43</w:t>
            </w:r>
          </w:p>
          <w:p w14:paraId="5E0E4E93" w14:textId="77777777" w:rsidR="004E538C" w:rsidRDefault="004E538C" w:rsidP="004E538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52E3F">
              <w:rPr>
                <w:rFonts w:ascii="Times New Roman" w:eastAsia="Times New Roman" w:hAnsi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952E3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 09.00 год. </w:t>
            </w:r>
            <w:r w:rsidRPr="007D55DB">
              <w:rPr>
                <w:rFonts w:ascii="Times New Roman" w:hAnsi="Times New Roman"/>
                <w:b/>
                <w:sz w:val="28"/>
                <w:szCs w:val="28"/>
              </w:rPr>
              <w:t xml:space="preserve">30 </w:t>
            </w:r>
            <w:r w:rsidRPr="007D55D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вересня</w:t>
            </w:r>
            <w:r w:rsidRPr="007D55D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2024</w:t>
            </w:r>
            <w:r w:rsidRPr="007D55DB">
              <w:rPr>
                <w:rFonts w:ascii="Times New Roman" w:eastAsia="Times New Roman" w:hAnsi="Times New Roman"/>
                <w:b/>
                <w:sz w:val="28"/>
                <w:szCs w:val="28"/>
              </w:rPr>
              <w:t> року.</w:t>
            </w:r>
          </w:p>
          <w:p w14:paraId="65E945C7" w14:textId="77777777" w:rsidR="004E538C" w:rsidRPr="00952E3F" w:rsidRDefault="004E538C" w:rsidP="004E538C">
            <w:pPr>
              <w:pStyle w:val="a7"/>
              <w:ind w:firstLine="709"/>
              <w:jc w:val="both"/>
              <w:rPr>
                <w:color w:val="FF0000"/>
                <w:sz w:val="28"/>
                <w:szCs w:val="28"/>
                <w:lang w:eastAsia="ru-RU"/>
              </w:rPr>
            </w:pPr>
          </w:p>
          <w:p w14:paraId="4126BE1B" w14:textId="77777777" w:rsidR="004E538C" w:rsidRPr="00952E3F" w:rsidRDefault="004E538C" w:rsidP="004E538C">
            <w:pPr>
              <w:pStyle w:val="a7"/>
              <w:ind w:firstLine="709"/>
              <w:jc w:val="both"/>
              <w:rPr>
                <w:color w:val="FF0000"/>
                <w:sz w:val="28"/>
                <w:szCs w:val="28"/>
                <w:lang w:eastAsia="ru-RU"/>
              </w:rPr>
            </w:pPr>
            <w:r w:rsidRPr="00952E3F">
              <w:rPr>
                <w:b/>
                <w:sz w:val="28"/>
                <w:szCs w:val="28"/>
                <w:lang w:eastAsia="ru-RU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  <w:r w:rsidRPr="00952E3F">
              <w:rPr>
                <w:sz w:val="28"/>
                <w:szCs w:val="28"/>
                <w:lang w:eastAsia="ru-RU"/>
              </w:rPr>
              <w:t xml:space="preserve">: </w:t>
            </w:r>
          </w:p>
          <w:p w14:paraId="0657F159" w14:textId="77777777" w:rsidR="004E538C" w:rsidRPr="00952E3F" w:rsidRDefault="004E538C" w:rsidP="004E538C">
            <w:pPr>
              <w:pStyle w:val="a7"/>
              <w:ind w:firstLine="709"/>
              <w:jc w:val="both"/>
              <w:rPr>
                <w:color w:val="FF0000"/>
                <w:sz w:val="28"/>
                <w:szCs w:val="28"/>
                <w:lang w:val="ru-RU"/>
              </w:rPr>
            </w:pPr>
            <w:proofErr w:type="spellStart"/>
            <w:r w:rsidRPr="00952E3F">
              <w:rPr>
                <w:sz w:val="28"/>
                <w:szCs w:val="28"/>
                <w:lang w:eastAsia="ru-RU"/>
              </w:rPr>
              <w:t>Галець</w:t>
            </w:r>
            <w:proofErr w:type="spellEnd"/>
            <w:r w:rsidRPr="00952E3F">
              <w:rPr>
                <w:sz w:val="28"/>
                <w:szCs w:val="28"/>
                <w:lang w:eastAsia="ru-RU"/>
              </w:rPr>
              <w:t xml:space="preserve"> Андрій Вікторович, 0505783617,</w:t>
            </w:r>
            <w:r w:rsidRPr="00952E3F">
              <w:rPr>
                <w:sz w:val="28"/>
                <w:szCs w:val="28"/>
              </w:rPr>
              <w:t xml:space="preserve"> </w:t>
            </w:r>
            <w:proofErr w:type="spellStart"/>
            <w:r w:rsidRPr="00952E3F">
              <w:rPr>
                <w:sz w:val="28"/>
                <w:szCs w:val="28"/>
                <w:lang w:eastAsia="ru-RU"/>
              </w:rPr>
              <w:t>ел</w:t>
            </w:r>
            <w:proofErr w:type="spellEnd"/>
            <w:r w:rsidRPr="00952E3F">
              <w:rPr>
                <w:sz w:val="28"/>
                <w:szCs w:val="28"/>
                <w:lang w:eastAsia="ru-RU"/>
              </w:rPr>
              <w:t xml:space="preserve">. адреса: </w:t>
            </w:r>
            <w:r w:rsidRPr="00952E3F">
              <w:rPr>
                <w:b/>
                <w:sz w:val="28"/>
                <w:szCs w:val="28"/>
              </w:rPr>
              <w:t>vrp.dn@sso.gov.ua</w:t>
            </w:r>
          </w:p>
          <w:p w14:paraId="1D6D622E" w14:textId="19F40BBA" w:rsidR="001079C7" w:rsidRPr="004E538C" w:rsidRDefault="001079C7" w:rsidP="004032AD">
            <w:pPr>
              <w:pStyle w:val="a7"/>
              <w:spacing w:line="228" w:lineRule="auto"/>
              <w:ind w:firstLine="709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1079C7" w:rsidRPr="00CD0B02" w14:paraId="04625B41" w14:textId="77777777" w:rsidTr="004032AD">
        <w:trPr>
          <w:trHeight w:val="408"/>
        </w:trPr>
        <w:tc>
          <w:tcPr>
            <w:tcW w:w="9639" w:type="dxa"/>
          </w:tcPr>
          <w:p w14:paraId="5420AB8E" w14:textId="77777777" w:rsidR="001079C7" w:rsidRPr="00954EF5" w:rsidRDefault="001079C7" w:rsidP="004032AD">
            <w:pPr>
              <w:spacing w:after="0" w:line="245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079C7" w:rsidRPr="00EB65CD" w14:paraId="2ED85231" w14:textId="77777777" w:rsidTr="004032AD">
        <w:trPr>
          <w:trHeight w:val="408"/>
        </w:trPr>
        <w:tc>
          <w:tcPr>
            <w:tcW w:w="9639" w:type="dxa"/>
          </w:tcPr>
          <w:tbl>
            <w:tblPr>
              <w:tblW w:w="976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3900"/>
              <w:gridCol w:w="108"/>
              <w:gridCol w:w="24"/>
              <w:gridCol w:w="5250"/>
              <w:gridCol w:w="108"/>
              <w:gridCol w:w="270"/>
            </w:tblGrid>
            <w:tr w:rsidR="001079C7" w:rsidRPr="00EB65CD" w14:paraId="3954B050" w14:textId="77777777" w:rsidTr="004032AD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14:paraId="4C5378F8" w14:textId="77777777" w:rsidR="001079C7" w:rsidRPr="00EB65CD" w:rsidRDefault="001079C7" w:rsidP="004032AD">
                  <w:pPr>
                    <w:spacing w:after="0" w:line="245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Кваліфікаційні вимоги</w:t>
                  </w:r>
                </w:p>
              </w:tc>
            </w:tr>
            <w:tr w:rsidR="001079C7" w:rsidRPr="00EB65CD" w14:paraId="7D83F0C8" w14:textId="77777777" w:rsidTr="004032AD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14:paraId="00FCCE53" w14:textId="77777777" w:rsidR="001079C7" w:rsidRPr="006A322F" w:rsidRDefault="001079C7" w:rsidP="004032AD">
                  <w:pPr>
                    <w:spacing w:after="0" w:line="245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1079C7" w:rsidRPr="00EB65CD" w14:paraId="250FB353" w14:textId="77777777" w:rsidTr="004032AD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  <w:hideMark/>
                </w:tcPr>
                <w:p w14:paraId="49B9366C" w14:textId="77777777" w:rsidR="001079C7" w:rsidRDefault="001079C7" w:rsidP="004032AD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5" w:lineRule="auto"/>
                    <w:ind w:left="-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Освіта</w:t>
                  </w:r>
                </w:p>
                <w:p w14:paraId="6169A5B9" w14:textId="77777777" w:rsidR="001079C7" w:rsidRPr="00EB65CD" w:rsidRDefault="001079C7" w:rsidP="004032AD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5" w:lineRule="auto"/>
                    <w:ind w:left="-4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58" w:type="dxa"/>
                  <w:gridSpan w:val="2"/>
                  <w:hideMark/>
                </w:tcPr>
                <w:p w14:paraId="2D0797E7" w14:textId="77777777" w:rsidR="001079C7" w:rsidRDefault="001079C7" w:rsidP="004032AD">
                  <w:pPr>
                    <w:spacing w:after="0" w:line="245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A7235">
                    <w:rPr>
                      <w:rFonts w:ascii="Times New Roman" w:hAnsi="Times New Roman"/>
                      <w:sz w:val="28"/>
                      <w:szCs w:val="28"/>
                    </w:rPr>
                    <w:t xml:space="preserve">ступінь вищої освіти –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повна загальна середня</w:t>
                  </w:r>
                </w:p>
                <w:p w14:paraId="175B4FC3" w14:textId="77777777" w:rsidR="001079C7" w:rsidRPr="00EB65CD" w:rsidRDefault="001079C7" w:rsidP="004032AD">
                  <w:pPr>
                    <w:spacing w:after="0" w:line="245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079C7" w:rsidRPr="00EB65CD" w14:paraId="3F8F966D" w14:textId="77777777" w:rsidTr="004032AD">
              <w:trPr>
                <w:gridBefore w:val="1"/>
                <w:gridAfter w:val="1"/>
                <w:wBefore w:w="108" w:type="dxa"/>
                <w:wAfter w:w="270" w:type="dxa"/>
                <w:trHeight w:val="547"/>
              </w:trPr>
              <w:tc>
                <w:tcPr>
                  <w:tcW w:w="4032" w:type="dxa"/>
                  <w:gridSpan w:val="3"/>
                  <w:hideMark/>
                </w:tcPr>
                <w:p w14:paraId="665F3591" w14:textId="77777777" w:rsidR="001079C7" w:rsidRDefault="001079C7" w:rsidP="004032AD">
                  <w:pPr>
                    <w:numPr>
                      <w:ilvl w:val="0"/>
                      <w:numId w:val="3"/>
                    </w:numPr>
                    <w:spacing w:after="0" w:line="245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Досвід роботи</w:t>
                  </w:r>
                </w:p>
                <w:p w14:paraId="6D96E147" w14:textId="77777777" w:rsidR="001079C7" w:rsidRPr="00EB65CD" w:rsidRDefault="001079C7" w:rsidP="004032AD">
                  <w:pPr>
                    <w:spacing w:after="0" w:line="245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58" w:type="dxa"/>
                  <w:gridSpan w:val="2"/>
                </w:tcPr>
                <w:p w14:paraId="504D4652" w14:textId="77777777" w:rsidR="001079C7" w:rsidRPr="00623397" w:rsidRDefault="001079C7" w:rsidP="004032AD">
                  <w:pPr>
                    <w:spacing w:line="245" w:lineRule="auto"/>
                    <w:ind w:left="-40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 w:rsidRPr="00623397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досвід </w:t>
                  </w: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роботи в</w:t>
                  </w:r>
                  <w:r w:rsidRPr="00623397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державних органах влади, органах системи правосуддя </w:t>
                  </w:r>
                  <w:r w:rsidRPr="00623397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правоохоронних орган</w:t>
                  </w: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ах,</w:t>
                  </w:r>
                  <w:r w:rsidRPr="00623397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 військових</w:t>
                  </w: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 </w:t>
                  </w:r>
                  <w:r w:rsidRPr="00623397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формуван</w:t>
                  </w: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нях</w:t>
                  </w:r>
                  <w:r w:rsidRPr="00623397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– не менше ніж </w:t>
                  </w: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1</w:t>
                  </w:r>
                  <w:r w:rsidRPr="00623397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 р</w:t>
                  </w:r>
                  <w:r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>ік</w:t>
                  </w:r>
                  <w:r w:rsidRPr="00623397">
                    <w:rPr>
                      <w:rFonts w:ascii="Times New Roman" w:hAnsi="Times New Roman"/>
                      <w:iCs/>
                      <w:sz w:val="28"/>
                      <w:szCs w:val="28"/>
                    </w:rPr>
                    <w:t xml:space="preserve">; </w:t>
                  </w:r>
                </w:p>
              </w:tc>
            </w:tr>
            <w:tr w:rsidR="001079C7" w:rsidRPr="00EB65CD" w14:paraId="2487E8BA" w14:textId="77777777" w:rsidTr="004032AD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  <w:hideMark/>
                </w:tcPr>
                <w:p w14:paraId="028A96E3" w14:textId="77777777" w:rsidR="001079C7" w:rsidRPr="00EB65CD" w:rsidRDefault="001079C7" w:rsidP="004032AD">
                  <w:pPr>
                    <w:numPr>
                      <w:ilvl w:val="0"/>
                      <w:numId w:val="3"/>
                    </w:numPr>
                    <w:spacing w:after="0" w:line="245" w:lineRule="auto"/>
                    <w:ind w:left="-40" w:right="-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Володіння державною мовою</w:t>
                  </w:r>
                </w:p>
              </w:tc>
              <w:tc>
                <w:tcPr>
                  <w:tcW w:w="5358" w:type="dxa"/>
                  <w:gridSpan w:val="2"/>
                  <w:hideMark/>
                </w:tcPr>
                <w:p w14:paraId="19CB3A4A" w14:textId="77777777" w:rsidR="001079C7" w:rsidRPr="00EB65CD" w:rsidRDefault="001079C7" w:rsidP="004032AD">
                  <w:pPr>
                    <w:spacing w:after="0" w:line="245" w:lineRule="auto"/>
                    <w:ind w:left="-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вільне володіння державною мовою.</w:t>
                  </w:r>
                </w:p>
              </w:tc>
            </w:tr>
            <w:tr w:rsidR="001079C7" w:rsidRPr="00EB65CD" w14:paraId="1DA9355E" w14:textId="77777777" w:rsidTr="004032AD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14:paraId="0CF7E8C3" w14:textId="77777777" w:rsidR="001079C7" w:rsidRPr="00EB65CD" w:rsidRDefault="001079C7" w:rsidP="004032AD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079C7" w:rsidRPr="00EB65CD" w14:paraId="3449EC19" w14:textId="77777777" w:rsidTr="004032AD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14:paraId="7F711749" w14:textId="77777777" w:rsidR="001079C7" w:rsidRPr="00EB65CD" w:rsidRDefault="001079C7" w:rsidP="004032AD">
                  <w:pPr>
                    <w:shd w:val="clear" w:color="auto" w:fill="FFFFFF"/>
                    <w:spacing w:after="0" w:line="245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Вимоги до компетентності</w:t>
                  </w:r>
                </w:p>
                <w:p w14:paraId="309737F1" w14:textId="77777777" w:rsidR="001079C7" w:rsidRPr="006A322F" w:rsidRDefault="001079C7" w:rsidP="004032AD">
                  <w:pPr>
                    <w:shd w:val="clear" w:color="auto" w:fill="FFFFFF"/>
                    <w:spacing w:after="0" w:line="245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1079C7" w:rsidRPr="00EB65CD" w14:paraId="763CD770" w14:textId="77777777" w:rsidTr="004032AD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14:paraId="12F342DE" w14:textId="77777777" w:rsidR="001079C7" w:rsidRPr="00EB65CD" w:rsidRDefault="001079C7" w:rsidP="004032AD">
                  <w:pPr>
                    <w:spacing w:after="0" w:line="24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1. 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Наявність лідерських якостей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14:paraId="1958F294" w14:textId="77777777" w:rsidR="001079C7" w:rsidRPr="00EB65CD" w:rsidRDefault="001079C7" w:rsidP="004032AD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висока мотивація та орієнтація на якісні </w:t>
                  </w:r>
                </w:p>
                <w:p w14:paraId="045EC686" w14:textId="77777777" w:rsidR="001079C7" w:rsidRPr="00EB65CD" w:rsidRDefault="001079C7" w:rsidP="004032AD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зміни в державі;</w:t>
                  </w:r>
                </w:p>
                <w:p w14:paraId="42F2C358" w14:textId="77777777" w:rsidR="001079C7" w:rsidRPr="00EB65CD" w:rsidRDefault="001079C7" w:rsidP="004032AD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досягнення кінцевих результатів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1079C7" w:rsidRPr="00EB65CD" w14:paraId="5B773085" w14:textId="77777777" w:rsidTr="004032AD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14:paraId="1721E70A" w14:textId="77777777" w:rsidR="001079C7" w:rsidRPr="00EB65CD" w:rsidRDefault="001079C7" w:rsidP="004032AD">
                  <w:pPr>
                    <w:spacing w:after="0" w:line="24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2. 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Вміння працювати в колективі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  <w:hideMark/>
                </w:tcPr>
                <w:p w14:paraId="0AA92E26" w14:textId="77777777" w:rsidR="001079C7" w:rsidRPr="00EB65CD" w:rsidRDefault="001079C7" w:rsidP="004032AD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щирість та відкритість;</w:t>
                  </w:r>
                </w:p>
                <w:p w14:paraId="175C0E2C" w14:textId="77777777" w:rsidR="001079C7" w:rsidRPr="00EB65CD" w:rsidRDefault="001079C7" w:rsidP="004032AD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орієнтація на досягнення </w:t>
                  </w:r>
                </w:p>
                <w:p w14:paraId="41986176" w14:textId="77777777" w:rsidR="001079C7" w:rsidRPr="00EB65CD" w:rsidRDefault="001079C7" w:rsidP="004032AD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еф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ективного результату діяльності;</w:t>
                  </w:r>
                </w:p>
                <w:p w14:paraId="0DDFBD8B" w14:textId="77777777" w:rsidR="001079C7" w:rsidRPr="00EB65CD" w:rsidRDefault="001079C7" w:rsidP="004032AD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рівне ставлення та повага до колег. </w:t>
                  </w:r>
                </w:p>
              </w:tc>
            </w:tr>
            <w:tr w:rsidR="001079C7" w:rsidRPr="00EB65CD" w14:paraId="49AE736B" w14:textId="77777777" w:rsidTr="004032AD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14:paraId="068D52E9" w14:textId="77777777" w:rsidR="001079C7" w:rsidRPr="00EB65CD" w:rsidRDefault="001079C7" w:rsidP="004032AD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3. Аналітичні здібності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14:paraId="76B25A08" w14:textId="77777777" w:rsidR="001079C7" w:rsidRPr="00EB65CD" w:rsidRDefault="001079C7" w:rsidP="004032AD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здатність систематизувати, </w:t>
                  </w:r>
                </w:p>
                <w:p w14:paraId="3334D73F" w14:textId="77777777" w:rsidR="001079C7" w:rsidRPr="00EB65CD" w:rsidRDefault="001079C7" w:rsidP="004032AD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узагальнювати інформацію;</w:t>
                  </w:r>
                </w:p>
                <w:p w14:paraId="0D326CEC" w14:textId="77777777" w:rsidR="001079C7" w:rsidRPr="00EB65CD" w:rsidRDefault="001079C7" w:rsidP="004032AD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гнучкість;</w:t>
                  </w:r>
                </w:p>
                <w:p w14:paraId="628955D3" w14:textId="77777777" w:rsidR="001079C7" w:rsidRPr="00EB65CD" w:rsidRDefault="001079C7" w:rsidP="004032AD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проникливість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1079C7" w:rsidRPr="00EB65CD" w14:paraId="444EE5A4" w14:textId="77777777" w:rsidTr="004032AD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14:paraId="448E9BB3" w14:textId="77777777" w:rsidR="001079C7" w:rsidRPr="00EB65CD" w:rsidRDefault="001079C7" w:rsidP="004032AD">
                  <w:pPr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. Особистісні компетенції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  <w:hideMark/>
                </w:tcPr>
                <w:p w14:paraId="2DF7F4F9" w14:textId="77777777" w:rsidR="001079C7" w:rsidRPr="00EB65CD" w:rsidRDefault="001079C7" w:rsidP="004032AD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неупередженість та порядність;</w:t>
                  </w:r>
                </w:p>
                <w:p w14:paraId="1C7DD139" w14:textId="77777777" w:rsidR="001079C7" w:rsidRPr="00EB65CD" w:rsidRDefault="001079C7" w:rsidP="004032AD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самостійність, організованість, відповідальність;</w:t>
                  </w:r>
                </w:p>
                <w:p w14:paraId="21D0263D" w14:textId="77777777" w:rsidR="001079C7" w:rsidRPr="00EB65CD" w:rsidRDefault="001079C7" w:rsidP="004032AD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наполегливість, рішучість, стриманість, здатність швидко приймати рішення в </w:t>
                  </w:r>
                </w:p>
                <w:p w14:paraId="4957C448" w14:textId="77777777" w:rsidR="001079C7" w:rsidRPr="00EB65CD" w:rsidRDefault="001079C7" w:rsidP="004032AD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умовах обмеженого часу;</w:t>
                  </w:r>
                </w:p>
                <w:p w14:paraId="4711DAFE" w14:textId="77777777" w:rsidR="001079C7" w:rsidRPr="00EB65CD" w:rsidRDefault="001079C7" w:rsidP="004032AD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стійкість до стресу, емоційних та фізичних навантажень;</w:t>
                  </w:r>
                </w:p>
                <w:p w14:paraId="130B1E23" w14:textId="77777777" w:rsidR="001079C7" w:rsidRPr="00EB65CD" w:rsidRDefault="001079C7" w:rsidP="004032AD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вміння аргументовано висловлювати свою думку;</w:t>
                  </w:r>
                </w:p>
                <w:p w14:paraId="2C8FF2B7" w14:textId="77777777" w:rsidR="001079C7" w:rsidRPr="00EB65CD" w:rsidRDefault="001079C7" w:rsidP="004032AD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прагнення до розвитку та </w:t>
                  </w:r>
                </w:p>
                <w:p w14:paraId="295F33B1" w14:textId="77777777" w:rsidR="001079C7" w:rsidRPr="00EB65CD" w:rsidRDefault="001079C7" w:rsidP="004032AD">
                  <w:pPr>
                    <w:shd w:val="clear" w:color="auto" w:fill="FFFFFF"/>
                    <w:spacing w:after="0" w:line="245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самовдосконалення.</w:t>
                  </w:r>
                </w:p>
              </w:tc>
            </w:tr>
            <w:tr w:rsidR="001079C7" w:rsidRPr="00EB65CD" w14:paraId="75ADABB5" w14:textId="77777777" w:rsidTr="004032AD">
              <w:trPr>
                <w:trHeight w:val="408"/>
              </w:trPr>
              <w:tc>
                <w:tcPr>
                  <w:tcW w:w="4008" w:type="dxa"/>
                  <w:gridSpan w:val="2"/>
                  <w:shd w:val="clear" w:color="auto" w:fill="FFFFFF"/>
                  <w:hideMark/>
                </w:tcPr>
                <w:p w14:paraId="21CCA457" w14:textId="77777777" w:rsidR="001079C7" w:rsidRPr="00EB65CD" w:rsidRDefault="001079C7" w:rsidP="004032AD">
                  <w:pPr>
                    <w:spacing w:after="0" w:line="245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5. </w:t>
                  </w: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Забезпечення охорони об’єктів системи правосуддя</w:t>
                  </w:r>
                </w:p>
              </w:tc>
              <w:tc>
                <w:tcPr>
                  <w:tcW w:w="5760" w:type="dxa"/>
                  <w:gridSpan w:val="5"/>
                  <w:shd w:val="clear" w:color="auto" w:fill="FFFFFF"/>
                </w:tcPr>
                <w:p w14:paraId="42C95654" w14:textId="77777777" w:rsidR="001079C7" w:rsidRPr="00EB65CD" w:rsidRDefault="001079C7" w:rsidP="004032AD">
                  <w:pPr>
                    <w:spacing w:after="0" w:line="245" w:lineRule="auto"/>
                    <w:ind w:right="12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14:paraId="41019B40" w14:textId="77777777" w:rsidR="001079C7" w:rsidRPr="00EB65CD" w:rsidRDefault="001079C7" w:rsidP="004032AD">
                  <w:pPr>
                    <w:spacing w:after="0" w:line="245" w:lineRule="auto"/>
                    <w:ind w:right="129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знання системи правоохоронних органів, розмежування їх компетенції, порядок забезпечення їх співпраці</w:t>
                  </w:r>
                </w:p>
              </w:tc>
            </w:tr>
            <w:tr w:rsidR="001079C7" w:rsidRPr="00EB65CD" w14:paraId="46897CA3" w14:textId="77777777" w:rsidTr="004032AD">
              <w:trPr>
                <w:gridAfter w:val="2"/>
                <w:wAfter w:w="378" w:type="dxa"/>
                <w:trHeight w:val="408"/>
              </w:trPr>
              <w:tc>
                <w:tcPr>
                  <w:tcW w:w="9390" w:type="dxa"/>
                  <w:gridSpan w:val="5"/>
                  <w:hideMark/>
                </w:tcPr>
                <w:p w14:paraId="22A12735" w14:textId="77777777" w:rsidR="001079C7" w:rsidRDefault="001079C7" w:rsidP="004032AD">
                  <w:pPr>
                    <w:spacing w:line="245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14:paraId="1B69D7D3" w14:textId="77777777" w:rsidR="001079C7" w:rsidRPr="00AF0BCE" w:rsidRDefault="001079C7" w:rsidP="004032AD">
                  <w:pPr>
                    <w:spacing w:line="245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AF0BC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Професійні знання</w:t>
                  </w:r>
                </w:p>
              </w:tc>
            </w:tr>
            <w:tr w:rsidR="001079C7" w:rsidRPr="00EB65CD" w14:paraId="3D05FF38" w14:textId="77777777" w:rsidTr="004032AD">
              <w:trPr>
                <w:gridAfter w:val="2"/>
                <w:wAfter w:w="378" w:type="dxa"/>
                <w:trHeight w:val="408"/>
              </w:trPr>
              <w:tc>
                <w:tcPr>
                  <w:tcW w:w="4008" w:type="dxa"/>
                  <w:gridSpan w:val="2"/>
                  <w:hideMark/>
                </w:tcPr>
                <w:p w14:paraId="237F61E4" w14:textId="77777777" w:rsidR="001079C7" w:rsidRPr="00EB65CD" w:rsidRDefault="001079C7" w:rsidP="004032AD">
                  <w:pPr>
                    <w:spacing w:line="245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65CD">
                    <w:rPr>
                      <w:rFonts w:ascii="Times New Roman" w:hAnsi="Times New Roman"/>
                      <w:sz w:val="28"/>
                      <w:szCs w:val="28"/>
                    </w:rPr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14:paraId="68DB3826" w14:textId="77777777" w:rsidR="001079C7" w:rsidRPr="00AF0BCE" w:rsidRDefault="001079C7" w:rsidP="004032AD">
                  <w:pPr>
                    <w:spacing w:line="245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Знання 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Конституці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ї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України, закон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ів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 «Про судоустрій і статус суддів», «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Про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Національну поліцію», «Про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охоронну діяльність», «Про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запобігання корупції», Кодексу України про адміністративні правопорушення, Кримінальн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ого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кодекс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</w:t>
                  </w:r>
                  <w:r w:rsidRPr="00164A8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України, Положення про Служб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 судової охорони, Положення про проходження Служби співробітниками Служби судової охорони та інші нормативно-правові акти</w:t>
                  </w:r>
                </w:p>
              </w:tc>
            </w:tr>
          </w:tbl>
          <w:p w14:paraId="2A1CD306" w14:textId="77777777" w:rsidR="001079C7" w:rsidRPr="00EB65CD" w:rsidRDefault="001079C7" w:rsidP="004032AD">
            <w:pPr>
              <w:spacing w:line="245" w:lineRule="auto"/>
              <w:ind w:firstLine="4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C34C87" w14:textId="77777777" w:rsidR="001079C7" w:rsidRDefault="001079C7" w:rsidP="005879E0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F32C208" w14:textId="77777777" w:rsidR="001079C7" w:rsidRDefault="001079C7" w:rsidP="005879E0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6FE4EA6" w14:textId="77777777" w:rsidR="001079C7" w:rsidRDefault="001079C7" w:rsidP="005879E0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3A0CAB6" w14:textId="77777777" w:rsidR="001079C7" w:rsidRDefault="001079C7" w:rsidP="005879E0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420CA41" w14:textId="77777777" w:rsidR="001079C7" w:rsidRDefault="001079C7" w:rsidP="005879E0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C999872" w14:textId="77777777" w:rsidR="001079C7" w:rsidRDefault="001079C7" w:rsidP="005879E0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A4902E0" w14:textId="77777777" w:rsidR="001079C7" w:rsidRDefault="001079C7" w:rsidP="005879E0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9C27CB8" w14:textId="77777777" w:rsidR="001079C7" w:rsidRDefault="001079C7" w:rsidP="005879E0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E4E2A06" w14:textId="77777777" w:rsidR="001079C7" w:rsidRDefault="001079C7" w:rsidP="005879E0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5E9668F" w14:textId="77777777" w:rsidR="001079C7" w:rsidRDefault="001079C7" w:rsidP="005879E0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A2E29C6" w14:textId="77777777" w:rsidR="001079C7" w:rsidRDefault="001079C7" w:rsidP="005879E0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12BCCC5" w14:textId="77777777" w:rsidR="001079C7" w:rsidRDefault="001079C7" w:rsidP="005879E0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40DEAD4" w14:textId="77777777" w:rsidR="001079C7" w:rsidRDefault="001079C7" w:rsidP="005879E0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1079C7" w:rsidSect="00461D43">
      <w:headerReference w:type="default" r:id="rId7"/>
      <w:pgSz w:w="11906" w:h="16838"/>
      <w:pgMar w:top="993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2FC06" w14:textId="77777777" w:rsidR="00422E92" w:rsidRDefault="00422E92" w:rsidP="008122F4">
      <w:pPr>
        <w:spacing w:after="0" w:line="240" w:lineRule="auto"/>
      </w:pPr>
      <w:r>
        <w:separator/>
      </w:r>
    </w:p>
  </w:endnote>
  <w:endnote w:type="continuationSeparator" w:id="0">
    <w:p w14:paraId="4D6EEA03" w14:textId="77777777" w:rsidR="00422E92" w:rsidRDefault="00422E92" w:rsidP="0081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C8D0C" w14:textId="77777777" w:rsidR="00422E92" w:rsidRDefault="00422E92" w:rsidP="008122F4">
      <w:pPr>
        <w:spacing w:after="0" w:line="240" w:lineRule="auto"/>
      </w:pPr>
      <w:r>
        <w:separator/>
      </w:r>
    </w:p>
  </w:footnote>
  <w:footnote w:type="continuationSeparator" w:id="0">
    <w:p w14:paraId="634D9B65" w14:textId="77777777" w:rsidR="00422E92" w:rsidRDefault="00422E92" w:rsidP="00812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147A9" w14:textId="77777777" w:rsidR="00E50D51" w:rsidRDefault="00E50D5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431C8D">
      <w:rPr>
        <w:noProof/>
        <w:lang w:val="ru-RU"/>
      </w:rPr>
      <w:t>2</w:t>
    </w:r>
    <w:r>
      <w:fldChar w:fldCharType="end"/>
    </w:r>
  </w:p>
  <w:p w14:paraId="760708A4" w14:textId="77777777" w:rsidR="00E50D51" w:rsidRDefault="00E50D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D1E24"/>
    <w:multiLevelType w:val="multilevel"/>
    <w:tmpl w:val="FFEE0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D4276"/>
    <w:multiLevelType w:val="hybridMultilevel"/>
    <w:tmpl w:val="D112230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1704A"/>
    <w:multiLevelType w:val="hybridMultilevel"/>
    <w:tmpl w:val="8F8A2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F7E73"/>
    <w:multiLevelType w:val="multilevel"/>
    <w:tmpl w:val="A09C02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F626CD"/>
    <w:multiLevelType w:val="multilevel"/>
    <w:tmpl w:val="6930A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516BFC"/>
    <w:multiLevelType w:val="multilevel"/>
    <w:tmpl w:val="F850C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90185E"/>
    <w:multiLevelType w:val="hybridMultilevel"/>
    <w:tmpl w:val="0662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F6BF5"/>
    <w:multiLevelType w:val="multilevel"/>
    <w:tmpl w:val="E1C49F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9646F0"/>
    <w:multiLevelType w:val="multilevel"/>
    <w:tmpl w:val="5BAEBD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839439">
    <w:abstractNumId w:val="2"/>
  </w:num>
  <w:num w:numId="2" w16cid:durableId="111481832">
    <w:abstractNumId w:val="1"/>
  </w:num>
  <w:num w:numId="3" w16cid:durableId="1537424277">
    <w:abstractNumId w:val="6"/>
  </w:num>
  <w:num w:numId="4" w16cid:durableId="98570099">
    <w:abstractNumId w:val="0"/>
  </w:num>
  <w:num w:numId="5" w16cid:durableId="1768379896">
    <w:abstractNumId w:val="7"/>
  </w:num>
  <w:num w:numId="6" w16cid:durableId="340013667">
    <w:abstractNumId w:val="4"/>
  </w:num>
  <w:num w:numId="7" w16cid:durableId="497116903">
    <w:abstractNumId w:val="3"/>
  </w:num>
  <w:num w:numId="8" w16cid:durableId="1599293191">
    <w:abstractNumId w:val="5"/>
  </w:num>
  <w:num w:numId="9" w16cid:durableId="1288604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03"/>
    <w:rsid w:val="00002C10"/>
    <w:rsid w:val="00021B70"/>
    <w:rsid w:val="00047097"/>
    <w:rsid w:val="00055582"/>
    <w:rsid w:val="0006302E"/>
    <w:rsid w:val="00080765"/>
    <w:rsid w:val="00086593"/>
    <w:rsid w:val="0009515E"/>
    <w:rsid w:val="000A7235"/>
    <w:rsid w:val="000B201B"/>
    <w:rsid w:val="000B6FE0"/>
    <w:rsid w:val="000D223D"/>
    <w:rsid w:val="000F02F7"/>
    <w:rsid w:val="000F16DA"/>
    <w:rsid w:val="000F60D8"/>
    <w:rsid w:val="001079C7"/>
    <w:rsid w:val="0011605E"/>
    <w:rsid w:val="0012594B"/>
    <w:rsid w:val="00133244"/>
    <w:rsid w:val="00180361"/>
    <w:rsid w:val="001B1C4C"/>
    <w:rsid w:val="001B310E"/>
    <w:rsid w:val="001C701B"/>
    <w:rsid w:val="001D5532"/>
    <w:rsid w:val="001F4CE8"/>
    <w:rsid w:val="00225584"/>
    <w:rsid w:val="0026274F"/>
    <w:rsid w:val="002663F9"/>
    <w:rsid w:val="002803F5"/>
    <w:rsid w:val="002828D1"/>
    <w:rsid w:val="00287F61"/>
    <w:rsid w:val="00294FEA"/>
    <w:rsid w:val="002B1BF4"/>
    <w:rsid w:val="002C372E"/>
    <w:rsid w:val="002D06CA"/>
    <w:rsid w:val="002F37D0"/>
    <w:rsid w:val="0032122E"/>
    <w:rsid w:val="00326F1E"/>
    <w:rsid w:val="003603CE"/>
    <w:rsid w:val="00363290"/>
    <w:rsid w:val="0037663A"/>
    <w:rsid w:val="003B0CA3"/>
    <w:rsid w:val="003B7956"/>
    <w:rsid w:val="003D25BD"/>
    <w:rsid w:val="003D6FC8"/>
    <w:rsid w:val="003E2ED9"/>
    <w:rsid w:val="003F0E2A"/>
    <w:rsid w:val="003F4188"/>
    <w:rsid w:val="00422E92"/>
    <w:rsid w:val="004310AE"/>
    <w:rsid w:val="00431C8D"/>
    <w:rsid w:val="00461D43"/>
    <w:rsid w:val="00483F26"/>
    <w:rsid w:val="00484978"/>
    <w:rsid w:val="004B30A5"/>
    <w:rsid w:val="004E538C"/>
    <w:rsid w:val="005070D3"/>
    <w:rsid w:val="0054569A"/>
    <w:rsid w:val="005468C1"/>
    <w:rsid w:val="00555641"/>
    <w:rsid w:val="0055729D"/>
    <w:rsid w:val="00585779"/>
    <w:rsid w:val="005879E0"/>
    <w:rsid w:val="005A38BE"/>
    <w:rsid w:val="005D74D9"/>
    <w:rsid w:val="005D7585"/>
    <w:rsid w:val="005E23A6"/>
    <w:rsid w:val="005E541C"/>
    <w:rsid w:val="006062FA"/>
    <w:rsid w:val="00612BAD"/>
    <w:rsid w:val="00613502"/>
    <w:rsid w:val="00623397"/>
    <w:rsid w:val="00640A64"/>
    <w:rsid w:val="006550FB"/>
    <w:rsid w:val="00661B3D"/>
    <w:rsid w:val="006637ED"/>
    <w:rsid w:val="0067062D"/>
    <w:rsid w:val="00673949"/>
    <w:rsid w:val="00685020"/>
    <w:rsid w:val="006979D0"/>
    <w:rsid w:val="006A322F"/>
    <w:rsid w:val="006C01FC"/>
    <w:rsid w:val="006C6D5A"/>
    <w:rsid w:val="006D68BD"/>
    <w:rsid w:val="007030A5"/>
    <w:rsid w:val="0070548A"/>
    <w:rsid w:val="00747D81"/>
    <w:rsid w:val="007515D9"/>
    <w:rsid w:val="00760DBA"/>
    <w:rsid w:val="00767776"/>
    <w:rsid w:val="00784939"/>
    <w:rsid w:val="00787A53"/>
    <w:rsid w:val="0079414D"/>
    <w:rsid w:val="007967D3"/>
    <w:rsid w:val="007A17A0"/>
    <w:rsid w:val="007D55DB"/>
    <w:rsid w:val="007E35D2"/>
    <w:rsid w:val="007F132A"/>
    <w:rsid w:val="007F27E2"/>
    <w:rsid w:val="008122F4"/>
    <w:rsid w:val="0087349F"/>
    <w:rsid w:val="008B6C38"/>
    <w:rsid w:val="008B751E"/>
    <w:rsid w:val="008C3DE0"/>
    <w:rsid w:val="00935781"/>
    <w:rsid w:val="00935C6B"/>
    <w:rsid w:val="00952E3F"/>
    <w:rsid w:val="00954EF5"/>
    <w:rsid w:val="009566F2"/>
    <w:rsid w:val="009971DF"/>
    <w:rsid w:val="00997328"/>
    <w:rsid w:val="009B43D8"/>
    <w:rsid w:val="009B7C8F"/>
    <w:rsid w:val="009E0C68"/>
    <w:rsid w:val="009E3AD8"/>
    <w:rsid w:val="009E6931"/>
    <w:rsid w:val="00A06583"/>
    <w:rsid w:val="00A13CC7"/>
    <w:rsid w:val="00A453F0"/>
    <w:rsid w:val="00A83662"/>
    <w:rsid w:val="00A85B63"/>
    <w:rsid w:val="00A93FE2"/>
    <w:rsid w:val="00A97165"/>
    <w:rsid w:val="00AA0DB7"/>
    <w:rsid w:val="00AB42E7"/>
    <w:rsid w:val="00AB4553"/>
    <w:rsid w:val="00AF0BCE"/>
    <w:rsid w:val="00AF2CFF"/>
    <w:rsid w:val="00AF3621"/>
    <w:rsid w:val="00AF77F3"/>
    <w:rsid w:val="00B06F8E"/>
    <w:rsid w:val="00B10258"/>
    <w:rsid w:val="00B25872"/>
    <w:rsid w:val="00B41E60"/>
    <w:rsid w:val="00B4396B"/>
    <w:rsid w:val="00B73AB4"/>
    <w:rsid w:val="00BB0B54"/>
    <w:rsid w:val="00BD52D0"/>
    <w:rsid w:val="00BD6074"/>
    <w:rsid w:val="00BE3A74"/>
    <w:rsid w:val="00C01B72"/>
    <w:rsid w:val="00C01FE6"/>
    <w:rsid w:val="00C34E58"/>
    <w:rsid w:val="00C80653"/>
    <w:rsid w:val="00C927CD"/>
    <w:rsid w:val="00CA259F"/>
    <w:rsid w:val="00CA7B8D"/>
    <w:rsid w:val="00CD4E20"/>
    <w:rsid w:val="00CE0F48"/>
    <w:rsid w:val="00CE33D7"/>
    <w:rsid w:val="00CE7E3A"/>
    <w:rsid w:val="00CF0B11"/>
    <w:rsid w:val="00D24FFF"/>
    <w:rsid w:val="00D371DF"/>
    <w:rsid w:val="00D85482"/>
    <w:rsid w:val="00D9071E"/>
    <w:rsid w:val="00D91960"/>
    <w:rsid w:val="00D925A8"/>
    <w:rsid w:val="00D94D43"/>
    <w:rsid w:val="00D96F78"/>
    <w:rsid w:val="00DC078E"/>
    <w:rsid w:val="00DD4355"/>
    <w:rsid w:val="00DE1F35"/>
    <w:rsid w:val="00DF66BF"/>
    <w:rsid w:val="00E31785"/>
    <w:rsid w:val="00E4210B"/>
    <w:rsid w:val="00E463A5"/>
    <w:rsid w:val="00E50D51"/>
    <w:rsid w:val="00E50F91"/>
    <w:rsid w:val="00E56A7C"/>
    <w:rsid w:val="00E61961"/>
    <w:rsid w:val="00E63F3A"/>
    <w:rsid w:val="00E86716"/>
    <w:rsid w:val="00EA1C6C"/>
    <w:rsid w:val="00EA31E7"/>
    <w:rsid w:val="00EE7B03"/>
    <w:rsid w:val="00F0735E"/>
    <w:rsid w:val="00F1323E"/>
    <w:rsid w:val="00F1366A"/>
    <w:rsid w:val="00F2494A"/>
    <w:rsid w:val="00F24CA7"/>
    <w:rsid w:val="00F65B7F"/>
    <w:rsid w:val="00FA3A02"/>
    <w:rsid w:val="00FA3A9A"/>
    <w:rsid w:val="00FD5C9E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63CA"/>
  <w15:chartTrackingRefBased/>
  <w15:docId w15:val="{E402FF69-F6AE-9846-A9A5-BDFF68BA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9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B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B751E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954EF5"/>
    <w:rPr>
      <w:sz w:val="22"/>
      <w:szCs w:val="22"/>
      <w:lang w:eastAsia="en-US"/>
    </w:rPr>
  </w:style>
  <w:style w:type="paragraph" w:customStyle="1" w:styleId="rvps2">
    <w:name w:val="rvps2"/>
    <w:basedOn w:val="a"/>
    <w:rsid w:val="000F6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1C701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8122F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8122F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22F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8122F4"/>
    <w:rPr>
      <w:sz w:val="22"/>
      <w:szCs w:val="22"/>
      <w:lang w:eastAsia="en-US"/>
    </w:rPr>
  </w:style>
  <w:style w:type="character" w:customStyle="1" w:styleId="rvts0">
    <w:name w:val="rvts0"/>
    <w:rsid w:val="006C6D5A"/>
  </w:style>
  <w:style w:type="paragraph" w:customStyle="1" w:styleId="ac">
    <w:basedOn w:val="a"/>
    <w:next w:val="a7"/>
    <w:uiPriority w:val="99"/>
    <w:unhideWhenUsed/>
    <w:rsid w:val="006A322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d">
    <w:name w:val="Hyperlink"/>
    <w:rsid w:val="00CF0B11"/>
    <w:rPr>
      <w:rFonts w:cs="Times New Roman"/>
      <w:color w:val="0563C1"/>
      <w:u w:val="single"/>
    </w:rPr>
  </w:style>
  <w:style w:type="character" w:customStyle="1" w:styleId="29pt1">
    <w:name w:val="Основной текст (2) + 9 pt1"/>
    <w:aliases w:val="Полужирный"/>
    <w:uiPriority w:val="99"/>
    <w:rsid w:val="00CF0B11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character" w:customStyle="1" w:styleId="2">
    <w:name w:val="Основной текст (2)_"/>
    <w:basedOn w:val="a0"/>
    <w:link w:val="20"/>
    <w:rsid w:val="005879E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79E0"/>
    <w:pPr>
      <w:widowControl w:val="0"/>
      <w:shd w:val="clear" w:color="auto" w:fill="FFFFFF"/>
      <w:spacing w:before="300" w:after="660" w:line="0" w:lineRule="atLeast"/>
    </w:pPr>
    <w:rPr>
      <w:rFonts w:ascii="Times New Roman" w:eastAsia="Times New Roman" w:hAnsi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4439</Words>
  <Characters>2531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6957</CharactersWithSpaces>
  <SharedDoc>false</SharedDoc>
  <HLinks>
    <vt:vector size="6" baseType="variant">
      <vt:variant>
        <vt:i4>5701697</vt:i4>
      </vt:variant>
      <vt:variant>
        <vt:i4>0</vt:i4>
      </vt:variant>
      <vt:variant>
        <vt:i4>0</vt:i4>
      </vt:variant>
      <vt:variant>
        <vt:i4>5</vt:i4>
      </vt:variant>
      <vt:variant>
        <vt:lpwstr>mailto:ns_pda@ukr.net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2021-10-14T09:59:00Z</cp:lastPrinted>
  <dcterms:created xsi:type="dcterms:W3CDTF">2024-09-19T07:51:00Z</dcterms:created>
  <dcterms:modified xsi:type="dcterms:W3CDTF">2024-09-19T08:07:00Z</dcterms:modified>
</cp:coreProperties>
</file>